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4640" w14:textId="493AFE99" w:rsidR="00486505" w:rsidRPr="002B3482" w:rsidRDefault="00486505" w:rsidP="006F12BF">
      <w:pPr>
        <w:spacing w:after="0" w:line="240" w:lineRule="auto"/>
        <w:jc w:val="center"/>
        <w:rPr>
          <w:b/>
          <w:bCs/>
          <w:i/>
          <w:iCs/>
          <w:sz w:val="32"/>
          <w:szCs w:val="32"/>
        </w:rPr>
      </w:pPr>
      <w:r w:rsidRPr="002B3482">
        <w:rPr>
          <w:b/>
          <w:bCs/>
          <w:i/>
          <w:iCs/>
          <w:sz w:val="32"/>
          <w:szCs w:val="32"/>
        </w:rPr>
        <w:t>CSCU General Education</w:t>
      </w:r>
      <w:r>
        <w:rPr>
          <w:b/>
          <w:bCs/>
          <w:i/>
          <w:iCs/>
          <w:sz w:val="32"/>
          <w:szCs w:val="32"/>
        </w:rPr>
        <w:t xml:space="preserve"> </w:t>
      </w:r>
      <w:r w:rsidR="00321E3B">
        <w:rPr>
          <w:b/>
          <w:bCs/>
          <w:i/>
          <w:iCs/>
          <w:sz w:val="32"/>
          <w:szCs w:val="32"/>
        </w:rPr>
        <w:t>Transfer Credit</w:t>
      </w:r>
      <w:r>
        <w:rPr>
          <w:b/>
          <w:bCs/>
          <w:i/>
          <w:iCs/>
          <w:sz w:val="32"/>
          <w:szCs w:val="32"/>
        </w:rPr>
        <w:t xml:space="preserve"> Alignment</w:t>
      </w:r>
    </w:p>
    <w:p w14:paraId="28C6C1CB" w14:textId="3B4773D6" w:rsidR="00486505" w:rsidRDefault="00486505" w:rsidP="59FA56D0">
      <w:pPr>
        <w:spacing w:after="0" w:line="240" w:lineRule="auto"/>
        <w:jc w:val="center"/>
        <w:rPr>
          <w:b/>
          <w:bCs/>
          <w:i/>
          <w:iCs/>
          <w:sz w:val="32"/>
          <w:szCs w:val="32"/>
        </w:rPr>
      </w:pPr>
      <w:r w:rsidRPr="59FA56D0">
        <w:rPr>
          <w:b/>
          <w:bCs/>
          <w:i/>
          <w:iCs/>
          <w:sz w:val="32"/>
          <w:szCs w:val="32"/>
        </w:rPr>
        <w:t>Provost</w:t>
      </w:r>
      <w:r w:rsidR="61556DC1" w:rsidRPr="59FA56D0">
        <w:rPr>
          <w:b/>
          <w:bCs/>
          <w:i/>
          <w:iCs/>
          <w:sz w:val="32"/>
          <w:szCs w:val="32"/>
        </w:rPr>
        <w:t xml:space="preserve"> Draft</w:t>
      </w:r>
      <w:r w:rsidRPr="59FA56D0">
        <w:rPr>
          <w:b/>
          <w:bCs/>
          <w:i/>
          <w:iCs/>
          <w:sz w:val="32"/>
          <w:szCs w:val="32"/>
        </w:rPr>
        <w:t xml:space="preserve"> </w:t>
      </w:r>
      <w:r w:rsidR="619AE28E" w:rsidRPr="59FA56D0">
        <w:rPr>
          <w:b/>
          <w:bCs/>
          <w:i/>
          <w:iCs/>
          <w:sz w:val="32"/>
          <w:szCs w:val="32"/>
        </w:rPr>
        <w:t xml:space="preserve">Policy Feedback </w:t>
      </w:r>
      <w:r w:rsidRPr="59FA56D0">
        <w:rPr>
          <w:b/>
          <w:bCs/>
          <w:i/>
          <w:iCs/>
          <w:sz w:val="32"/>
          <w:szCs w:val="32"/>
        </w:rPr>
        <w:t>Report</w:t>
      </w:r>
    </w:p>
    <w:p w14:paraId="240DEA5A" w14:textId="0038DFBF" w:rsidR="00A201F9" w:rsidRDefault="00A201F9" w:rsidP="59FA56D0">
      <w:pPr>
        <w:spacing w:after="0" w:line="240" w:lineRule="auto"/>
        <w:jc w:val="center"/>
        <w:rPr>
          <w:b/>
          <w:bCs/>
          <w:i/>
          <w:iCs/>
          <w:sz w:val="32"/>
          <w:szCs w:val="32"/>
          <w:highlight w:val="yellow"/>
        </w:rPr>
      </w:pPr>
      <w:r w:rsidRPr="59FA56D0">
        <w:rPr>
          <w:b/>
          <w:bCs/>
          <w:i/>
          <w:iCs/>
          <w:sz w:val="32"/>
          <w:szCs w:val="32"/>
          <w:highlight w:val="yellow"/>
        </w:rPr>
        <w:t xml:space="preserve">Submit by Friday, </w:t>
      </w:r>
      <w:r w:rsidR="008D662D">
        <w:rPr>
          <w:b/>
          <w:bCs/>
          <w:i/>
          <w:iCs/>
          <w:sz w:val="32"/>
          <w:szCs w:val="32"/>
          <w:highlight w:val="yellow"/>
        </w:rPr>
        <w:t>May</w:t>
      </w:r>
      <w:r w:rsidR="003027C9">
        <w:rPr>
          <w:b/>
          <w:bCs/>
          <w:i/>
          <w:iCs/>
          <w:sz w:val="32"/>
          <w:szCs w:val="32"/>
          <w:highlight w:val="yellow"/>
        </w:rPr>
        <w:t xml:space="preserve"> 3</w:t>
      </w:r>
      <w:r w:rsidRPr="59FA56D0">
        <w:rPr>
          <w:b/>
          <w:bCs/>
          <w:i/>
          <w:iCs/>
          <w:sz w:val="32"/>
          <w:szCs w:val="32"/>
          <w:highlight w:val="yellow"/>
        </w:rPr>
        <w:t>, 202</w:t>
      </w:r>
      <w:r w:rsidR="003027C9">
        <w:rPr>
          <w:b/>
          <w:bCs/>
          <w:i/>
          <w:iCs/>
          <w:sz w:val="32"/>
          <w:szCs w:val="32"/>
          <w:highlight w:val="yellow"/>
        </w:rPr>
        <w:t>4</w:t>
      </w:r>
    </w:p>
    <w:p w14:paraId="1726D1B6" w14:textId="77777777" w:rsidR="006F12BF" w:rsidRPr="006F12BF" w:rsidRDefault="006F12BF" w:rsidP="006F12BF">
      <w:pPr>
        <w:spacing w:after="0" w:line="240" w:lineRule="auto"/>
        <w:jc w:val="center"/>
        <w:rPr>
          <w:b/>
          <w:bCs/>
          <w:i/>
          <w:iCs/>
          <w:sz w:val="32"/>
          <w:szCs w:val="32"/>
        </w:rPr>
      </w:pPr>
    </w:p>
    <w:p w14:paraId="6C055997" w14:textId="77777777" w:rsidR="00486505" w:rsidRDefault="00486505" w:rsidP="00486505">
      <w:pPr>
        <w:rPr>
          <w:b/>
          <w:bCs/>
          <w:i/>
          <w:iCs/>
        </w:rPr>
      </w:pPr>
      <w:r>
        <w:rPr>
          <w:b/>
          <w:bCs/>
          <w:i/>
          <w:iCs/>
        </w:rPr>
        <w:t xml:space="preserve">Institution: </w:t>
      </w:r>
      <w:sdt>
        <w:sdtPr>
          <w:rPr>
            <w:b/>
            <w:bCs/>
            <w:i/>
            <w:iCs/>
          </w:rPr>
          <w:id w:val="-1553693281"/>
          <w:placeholder>
            <w:docPart w:val="157ECB69C2804A778455B2175507ACAB"/>
          </w:placeholder>
          <w:showingPlcHdr/>
          <w:dropDownList>
            <w:listItem w:displayText="Choose your Institution" w:value="Choose your Institution"/>
            <w:listItem w:displayText="Central Connecticut State University" w:value="Central Connecticut State University"/>
            <w:listItem w:displayText="Eastern Connecticut State University" w:value="Eastern Connecticut State University"/>
            <w:listItem w:displayText="Southern Connecticut State University" w:value="Southern Connecticut State University"/>
            <w:listItem w:displayText="Western Connecticut State University" w:value="Western Connecticut State University"/>
            <w:listItem w:displayText="Charter Oak State College" w:value="Charter Oak State College"/>
            <w:listItem w:displayText="CT State Community College" w:value="CT State Community College"/>
          </w:dropDownList>
        </w:sdtPr>
        <w:sdtContent>
          <w:r w:rsidRPr="000C0F92">
            <w:rPr>
              <w:rStyle w:val="PlaceholderText"/>
            </w:rPr>
            <w:t>Choose</w:t>
          </w:r>
          <w:r>
            <w:rPr>
              <w:rStyle w:val="PlaceholderText"/>
            </w:rPr>
            <w:t xml:space="preserve"> your Institution</w:t>
          </w:r>
        </w:sdtContent>
      </w:sdt>
    </w:p>
    <w:p w14:paraId="244AF5AF" w14:textId="77777777" w:rsidR="00486505" w:rsidRDefault="00486505" w:rsidP="00486505">
      <w:r w:rsidRPr="59FA56D0">
        <w:rPr>
          <w:b/>
          <w:bCs/>
          <w:i/>
          <w:iCs/>
        </w:rPr>
        <w:t>Faculty Lead:</w:t>
      </w:r>
      <w:r>
        <w:t xml:space="preserve"> </w:t>
      </w:r>
      <w:sdt>
        <w:sdtPr>
          <w:id w:val="-903443179"/>
          <w:placeholder>
            <w:docPart w:val="E5A3D27BDAD644D382DAF36FDF8C7D6D"/>
          </w:placeholder>
          <w:showingPlcHdr/>
        </w:sdtPr>
        <w:sdtContent>
          <w:r w:rsidRPr="59FA56D0">
            <w:rPr>
              <w:rStyle w:val="PlaceholderText"/>
              <w:u w:val="single"/>
            </w:rPr>
            <w:t>Enter Name Here</w:t>
          </w:r>
        </w:sdtContent>
      </w:sdt>
    </w:p>
    <w:p w14:paraId="33E92519" w14:textId="77777777" w:rsidR="00486505" w:rsidRDefault="00486505" w:rsidP="00486505">
      <w:r w:rsidRPr="00522836">
        <w:rPr>
          <w:b/>
          <w:bCs/>
          <w:i/>
          <w:iCs/>
        </w:rPr>
        <w:t>Summary of method used to collect feedback</w:t>
      </w:r>
      <w:r>
        <w:t>:</w:t>
      </w:r>
    </w:p>
    <w:p w14:paraId="124104C1" w14:textId="77777777" w:rsidR="00486505" w:rsidRDefault="00486505" w:rsidP="00486505">
      <w:r>
        <w:tab/>
        <w:t xml:space="preserve">Governance body or committee: </w:t>
      </w:r>
      <w:sdt>
        <w:sdtPr>
          <w:id w:val="-1434665089"/>
          <w:placeholder>
            <w:docPart w:val="215580FF6CA44868A3F329511ABA2768"/>
          </w:placeholder>
          <w:showingPlcHdr/>
        </w:sdtPr>
        <w:sdtContent>
          <w:r w:rsidRPr="00F9595F">
            <w:rPr>
              <w:u w:val="single"/>
            </w:rPr>
            <w:t xml:space="preserve">Enter </w:t>
          </w:r>
          <w:r w:rsidRPr="00F079E5">
            <w:rPr>
              <w:u w:val="single"/>
            </w:rPr>
            <w:t>Committee Name</w:t>
          </w:r>
        </w:sdtContent>
      </w:sdt>
    </w:p>
    <w:p w14:paraId="636028D4" w14:textId="77777777" w:rsidR="00486505" w:rsidRDefault="00486505" w:rsidP="00486505">
      <w:r>
        <w:tab/>
        <w:t xml:space="preserve">Date: </w:t>
      </w:r>
      <w:sdt>
        <w:sdtPr>
          <w:id w:val="-859889063"/>
          <w:placeholder>
            <w:docPart w:val="4B115117205445D6BD7697911E88F601"/>
          </w:placeholder>
          <w:showingPlcHdr/>
        </w:sdtPr>
        <w:sdtContent>
          <w:r w:rsidRPr="00D07A40">
            <w:rPr>
              <w:u w:val="single"/>
            </w:rPr>
            <w:t>Enter D</w:t>
          </w:r>
          <w:r w:rsidRPr="00522836">
            <w:rPr>
              <w:u w:val="single"/>
            </w:rPr>
            <w:t>ate Presented</w:t>
          </w:r>
        </w:sdtContent>
      </w:sdt>
    </w:p>
    <w:p w14:paraId="7B0B44DC" w14:textId="77777777" w:rsidR="00486505" w:rsidRDefault="00486505" w:rsidP="00486505">
      <w:r>
        <w:tab/>
        <w:t xml:space="preserve">Attendance: </w:t>
      </w:r>
      <w:sdt>
        <w:sdtPr>
          <w:id w:val="-957256519"/>
          <w:placeholder>
            <w:docPart w:val="02772452060946EAAAB8223F3B55E24D"/>
          </w:placeholder>
          <w:showingPlcHdr/>
        </w:sdtPr>
        <w:sdtContent>
          <w:r>
            <w:t>Enter Names of Attendees</w:t>
          </w:r>
        </w:sdtContent>
      </w:sdt>
    </w:p>
    <w:p w14:paraId="4E2DACB3" w14:textId="5711DB73" w:rsidR="0D1BFF9E" w:rsidRDefault="0D1BFF9E" w:rsidP="59FA56D0">
      <w:r>
        <w:t xml:space="preserve">Summary of process used to collect feedback </w:t>
      </w:r>
      <w:r w:rsidRPr="59FA56D0">
        <w:rPr>
          <w:i/>
          <w:iCs/>
          <w:sz w:val="18"/>
          <w:szCs w:val="18"/>
        </w:rPr>
        <w:t>(</w:t>
      </w:r>
      <w:r w:rsidR="6C7A8C76" w:rsidRPr="59FA56D0">
        <w:rPr>
          <w:i/>
          <w:iCs/>
          <w:sz w:val="18"/>
          <w:szCs w:val="18"/>
        </w:rPr>
        <w:t>P</w:t>
      </w:r>
      <w:r w:rsidR="79FDA5E9" w:rsidRPr="59FA56D0">
        <w:rPr>
          <w:i/>
          <w:iCs/>
          <w:sz w:val="18"/>
          <w:szCs w:val="18"/>
        </w:rPr>
        <w:t xml:space="preserve">rovide a brief description of how this was </w:t>
      </w:r>
      <w:r>
        <w:tab/>
      </w:r>
      <w:r>
        <w:tab/>
      </w:r>
      <w:r w:rsidR="79FDA5E9" w:rsidRPr="59FA56D0">
        <w:rPr>
          <w:i/>
          <w:iCs/>
          <w:sz w:val="18"/>
          <w:szCs w:val="18"/>
        </w:rPr>
        <w:t xml:space="preserve">presented and discussed on your campus. Who was </w:t>
      </w:r>
      <w:r w:rsidR="32ACA2C4" w:rsidRPr="59FA56D0">
        <w:rPr>
          <w:i/>
          <w:iCs/>
          <w:sz w:val="18"/>
          <w:szCs w:val="18"/>
        </w:rPr>
        <w:t>eligible</w:t>
      </w:r>
      <w:r w:rsidR="79FDA5E9" w:rsidRPr="59FA56D0">
        <w:rPr>
          <w:i/>
          <w:iCs/>
          <w:sz w:val="18"/>
          <w:szCs w:val="18"/>
        </w:rPr>
        <w:t xml:space="preserve"> to provide feedback and by what method</w:t>
      </w:r>
      <w:r w:rsidR="5E31DA94" w:rsidRPr="59FA56D0">
        <w:rPr>
          <w:i/>
          <w:iCs/>
          <w:sz w:val="18"/>
          <w:szCs w:val="18"/>
        </w:rPr>
        <w:t>?</w:t>
      </w:r>
      <w:r w:rsidR="79FDA5E9" w:rsidRPr="59FA56D0">
        <w:rPr>
          <w:i/>
          <w:iCs/>
          <w:sz w:val="18"/>
          <w:szCs w:val="18"/>
        </w:rPr>
        <w:t>)</w:t>
      </w:r>
      <w:r w:rsidR="756D68CC" w:rsidRPr="59FA56D0">
        <w:rPr>
          <w:i/>
          <w:iCs/>
          <w:sz w:val="18"/>
          <w:szCs w:val="18"/>
        </w:rPr>
        <w:t>:</w:t>
      </w:r>
    </w:p>
    <w:p w14:paraId="5335ECA7" w14:textId="2D8EA2B9" w:rsidR="59FA56D0" w:rsidRDefault="59FA56D0" w:rsidP="59FA56D0">
      <w:pPr>
        <w:rPr>
          <w:i/>
          <w:iCs/>
          <w:sz w:val="18"/>
          <w:szCs w:val="18"/>
        </w:rPr>
      </w:pPr>
    </w:p>
    <w:p w14:paraId="7A5DAD65" w14:textId="0C81197A" w:rsidR="00486505" w:rsidRPr="00522836" w:rsidRDefault="00486505" w:rsidP="59FA56D0">
      <w:pPr>
        <w:rPr>
          <w:b/>
          <w:bCs/>
          <w:i/>
          <w:iCs/>
        </w:rPr>
      </w:pPr>
      <w:r w:rsidRPr="59FA56D0">
        <w:rPr>
          <w:b/>
          <w:bCs/>
          <w:i/>
          <w:iCs/>
        </w:rPr>
        <w:t>Summary of Faculty feedback</w:t>
      </w:r>
      <w:r w:rsidR="5FAD5FAE" w:rsidRPr="59FA56D0">
        <w:rPr>
          <w:b/>
          <w:bCs/>
          <w:i/>
          <w:iCs/>
        </w:rPr>
        <w:t xml:space="preserve"> regarding</w:t>
      </w:r>
      <w:r w:rsidRPr="59FA56D0">
        <w:rPr>
          <w:b/>
          <w:bCs/>
          <w:i/>
          <w:iCs/>
        </w:rPr>
        <w:t>:</w:t>
      </w:r>
    </w:p>
    <w:p w14:paraId="11B675F9" w14:textId="10615A08" w:rsidR="345CA4CC" w:rsidRDefault="345CA4CC" w:rsidP="0FDA60D8">
      <w:r w:rsidRPr="0FDA60D8">
        <w:t xml:space="preserve">If implemented, how will this policy impact the </w:t>
      </w:r>
      <w:r w:rsidR="1FFF946A" w:rsidRPr="0FDA60D8">
        <w:t xml:space="preserve">current </w:t>
      </w:r>
      <w:r w:rsidRPr="0FDA60D8">
        <w:t>general education requirements at your institution?</w:t>
      </w:r>
    </w:p>
    <w:p w14:paraId="02903BDA" w14:textId="56A4CE83" w:rsidR="59FA56D0" w:rsidRDefault="59FA56D0" w:rsidP="59FA56D0"/>
    <w:p w14:paraId="3F19C953" w14:textId="15A8F8B6" w:rsidR="06BA531C" w:rsidRDefault="06BA531C" w:rsidP="59FA56D0">
      <w:r>
        <w:t>If implemented, how will the proposed policy impact the risk of excess credit hours for CT State students earning a degree at your institution?</w:t>
      </w:r>
    </w:p>
    <w:p w14:paraId="1609868D" w14:textId="77844090" w:rsidR="59FA56D0" w:rsidRDefault="59FA56D0" w:rsidP="59FA56D0"/>
    <w:p w14:paraId="4D919A63" w14:textId="5AE5684E" w:rsidR="56A5D583" w:rsidRDefault="56A5D583" w:rsidP="59FA56D0">
      <w:r>
        <w:t xml:space="preserve">If implemented, will this policy negatively impact </w:t>
      </w:r>
      <w:r w:rsidR="05D5916A">
        <w:t xml:space="preserve">the completion of a baccalaureate degree for </w:t>
      </w:r>
      <w:r>
        <w:t>a CT State transfer student</w:t>
      </w:r>
      <w:r w:rsidR="7CB3B3E4">
        <w:t xml:space="preserve"> at your institution</w:t>
      </w:r>
      <w:r>
        <w:t xml:space="preserve">? If so, please </w:t>
      </w:r>
      <w:r w:rsidR="009860AD">
        <w:t>explain</w:t>
      </w:r>
      <w:r>
        <w:t xml:space="preserve">. </w:t>
      </w:r>
    </w:p>
    <w:p w14:paraId="0BE7A3E0" w14:textId="08D2552A" w:rsidR="59FA56D0" w:rsidRDefault="59FA56D0"/>
    <w:p w14:paraId="70015A36" w14:textId="7A6671F0" w:rsidR="00486505" w:rsidRDefault="03064655" w:rsidP="00486505">
      <w:r>
        <w:t>Please provide any additional feedback that can strengthen the language of the proposed policy:</w:t>
      </w:r>
    </w:p>
    <w:p w14:paraId="6B875560" w14:textId="1AD86B0A" w:rsidR="59FA56D0" w:rsidRDefault="59FA56D0" w:rsidP="59FA56D0"/>
    <w:p w14:paraId="285D6CD5" w14:textId="010F3CB9" w:rsidR="2D54D1DF" w:rsidRDefault="2D54D1DF" w:rsidP="59FA56D0">
      <w:r>
        <w:t>Please provide any feedback in support of this policy:</w:t>
      </w:r>
    </w:p>
    <w:p w14:paraId="77365A23" w14:textId="0A60E23F" w:rsidR="59FA56D0" w:rsidRDefault="59FA56D0" w:rsidP="59FA56D0"/>
    <w:p w14:paraId="592C3077" w14:textId="37939BAE" w:rsidR="2D54D1DF" w:rsidRDefault="2D54D1DF" w:rsidP="59FA56D0">
      <w:r>
        <w:t>Please provide feedback in opposition to this policy:</w:t>
      </w:r>
    </w:p>
    <w:p w14:paraId="5FBDFE3D" w14:textId="0D2E1F7F" w:rsidR="00115761" w:rsidRDefault="00115761" w:rsidP="59FA56D0">
      <w:pPr>
        <w:rPr>
          <w:b/>
          <w:bCs/>
          <w:i/>
          <w:iCs/>
          <w:sz w:val="32"/>
          <w:szCs w:val="32"/>
        </w:rPr>
      </w:pPr>
      <w:r w:rsidRPr="59FA56D0">
        <w:rPr>
          <w:b/>
          <w:bCs/>
          <w:i/>
          <w:iCs/>
          <w:sz w:val="32"/>
          <w:szCs w:val="32"/>
        </w:rPr>
        <w:br w:type="page"/>
      </w:r>
    </w:p>
    <w:p w14:paraId="6775E198" w14:textId="77777777" w:rsidR="000C5069" w:rsidRDefault="00010407" w:rsidP="002B3482">
      <w:pPr>
        <w:spacing w:after="0" w:line="240" w:lineRule="auto"/>
        <w:rPr>
          <w:b/>
          <w:bCs/>
          <w:i/>
          <w:iCs/>
          <w:sz w:val="32"/>
          <w:szCs w:val="32"/>
        </w:rPr>
      </w:pPr>
      <w:r w:rsidRPr="00010407">
        <w:rPr>
          <w:b/>
          <w:bCs/>
          <w:i/>
          <w:iCs/>
          <w:sz w:val="32"/>
          <w:szCs w:val="32"/>
        </w:rPr>
        <w:lastRenderedPageBreak/>
        <w:t>CSCU General Education Transfer Credit Alignment</w:t>
      </w:r>
    </w:p>
    <w:p w14:paraId="4C564ED8" w14:textId="0C385086" w:rsidR="002B3482" w:rsidRDefault="002B3482" w:rsidP="002B3482">
      <w:pPr>
        <w:spacing w:after="0" w:line="240" w:lineRule="auto"/>
        <w:rPr>
          <w:b/>
          <w:bCs/>
          <w:i/>
          <w:iCs/>
          <w:sz w:val="32"/>
          <w:szCs w:val="32"/>
        </w:rPr>
      </w:pPr>
      <w:r w:rsidRPr="002B3482">
        <w:rPr>
          <w:b/>
          <w:bCs/>
          <w:i/>
          <w:iCs/>
          <w:sz w:val="32"/>
          <w:szCs w:val="32"/>
        </w:rPr>
        <w:t xml:space="preserve">Requirements and </w:t>
      </w:r>
      <w:r w:rsidR="00B07276">
        <w:rPr>
          <w:b/>
          <w:bCs/>
          <w:i/>
          <w:iCs/>
          <w:sz w:val="32"/>
          <w:szCs w:val="32"/>
        </w:rPr>
        <w:t>T</w:t>
      </w:r>
      <w:r w:rsidRPr="002B3482">
        <w:rPr>
          <w:b/>
          <w:bCs/>
          <w:i/>
          <w:iCs/>
          <w:sz w:val="32"/>
          <w:szCs w:val="32"/>
        </w:rPr>
        <w:t>im</w:t>
      </w:r>
      <w:r>
        <w:rPr>
          <w:b/>
          <w:bCs/>
          <w:i/>
          <w:iCs/>
          <w:sz w:val="32"/>
          <w:szCs w:val="32"/>
        </w:rPr>
        <w:t>e</w:t>
      </w:r>
      <w:r w:rsidRPr="002B3482">
        <w:rPr>
          <w:b/>
          <w:bCs/>
          <w:i/>
          <w:iCs/>
          <w:sz w:val="32"/>
          <w:szCs w:val="32"/>
        </w:rPr>
        <w:t>line</w:t>
      </w:r>
    </w:p>
    <w:p w14:paraId="74B56E47" w14:textId="77777777" w:rsidR="002B3482" w:rsidRPr="002B3482" w:rsidRDefault="002B3482" w:rsidP="002B3482">
      <w:pPr>
        <w:spacing w:after="0" w:line="240" w:lineRule="auto"/>
        <w:rPr>
          <w:b/>
          <w:bCs/>
          <w:i/>
          <w:iCs/>
          <w:sz w:val="32"/>
          <w:szCs w:val="32"/>
        </w:rPr>
      </w:pPr>
    </w:p>
    <w:p w14:paraId="58B0883B" w14:textId="5D892F0A" w:rsidR="002B3482" w:rsidRDefault="002B3482" w:rsidP="002B3482">
      <w:pPr>
        <w:pStyle w:val="ListParagraph"/>
        <w:numPr>
          <w:ilvl w:val="0"/>
          <w:numId w:val="2"/>
        </w:numPr>
      </w:pPr>
      <w:r>
        <w:t xml:space="preserve">Provost </w:t>
      </w:r>
    </w:p>
    <w:p w14:paraId="65179FD7" w14:textId="3D7E67C3" w:rsidR="002B3482" w:rsidRDefault="002B3482" w:rsidP="002B3482">
      <w:pPr>
        <w:pStyle w:val="ListParagraph"/>
        <w:numPr>
          <w:ilvl w:val="1"/>
          <w:numId w:val="2"/>
        </w:numPr>
      </w:pPr>
      <w:r>
        <w:t xml:space="preserve">Assign Faculty Lead for their </w:t>
      </w:r>
      <w:proofErr w:type="gramStart"/>
      <w:r>
        <w:t>institution</w:t>
      </w:r>
      <w:proofErr w:type="gramEnd"/>
    </w:p>
    <w:p w14:paraId="355F6ACC" w14:textId="476FFF8C" w:rsidR="002B3482" w:rsidRDefault="002B3482" w:rsidP="002B3482">
      <w:pPr>
        <w:pStyle w:val="ListParagraph"/>
        <w:numPr>
          <w:ilvl w:val="1"/>
          <w:numId w:val="2"/>
        </w:numPr>
      </w:pPr>
      <w:r>
        <w:t xml:space="preserve">Determine best method for campus </w:t>
      </w:r>
      <w:proofErr w:type="gramStart"/>
      <w:r>
        <w:t>feedback</w:t>
      </w:r>
      <w:proofErr w:type="gramEnd"/>
    </w:p>
    <w:p w14:paraId="638D948D" w14:textId="627524EC" w:rsidR="002B3482" w:rsidRDefault="002B3482" w:rsidP="59FA56D0">
      <w:pPr>
        <w:pStyle w:val="ListParagraph"/>
        <w:numPr>
          <w:ilvl w:val="1"/>
          <w:numId w:val="2"/>
        </w:numPr>
        <w:rPr>
          <w:color w:val="FF0000"/>
        </w:rPr>
      </w:pPr>
      <w:r>
        <w:t xml:space="preserve">Submit campus feedback report by </w:t>
      </w:r>
      <w:bookmarkStart w:id="0" w:name="_Hlk148955394"/>
      <w:r w:rsidR="00890AC2" w:rsidRPr="59FA56D0">
        <w:rPr>
          <w:b/>
          <w:bCs/>
          <w:i/>
          <w:iCs/>
          <w:highlight w:val="yellow"/>
        </w:rPr>
        <w:t xml:space="preserve">Friday, </w:t>
      </w:r>
      <w:bookmarkEnd w:id="0"/>
      <w:r w:rsidR="00D8017A" w:rsidRPr="00D8017A">
        <w:rPr>
          <w:b/>
          <w:bCs/>
          <w:i/>
          <w:iCs/>
          <w:highlight w:val="yellow"/>
        </w:rPr>
        <w:t>May 3, 2024</w:t>
      </w:r>
    </w:p>
    <w:p w14:paraId="4CBC5A1D" w14:textId="77777777" w:rsidR="002B3482" w:rsidRDefault="002B3482" w:rsidP="002B3482">
      <w:pPr>
        <w:pStyle w:val="ListParagraph"/>
        <w:numPr>
          <w:ilvl w:val="0"/>
          <w:numId w:val="2"/>
        </w:numPr>
      </w:pPr>
      <w:r>
        <w:t>Faculty Lead</w:t>
      </w:r>
    </w:p>
    <w:p w14:paraId="1A8DD7EA" w14:textId="657A0B23" w:rsidR="002B3482" w:rsidRDefault="002B3482" w:rsidP="59FA56D0">
      <w:pPr>
        <w:pStyle w:val="ListParagraph"/>
        <w:numPr>
          <w:ilvl w:val="1"/>
          <w:numId w:val="2"/>
        </w:numPr>
      </w:pPr>
      <w:r>
        <w:t xml:space="preserve">Responsible to inform appropriate Faculty group(s) on the </w:t>
      </w:r>
      <w:r w:rsidR="5225B943">
        <w:t xml:space="preserve">draft </w:t>
      </w:r>
      <w:proofErr w:type="gramStart"/>
      <w:r w:rsidR="5225B943">
        <w:t>policy</w:t>
      </w:r>
      <w:proofErr w:type="gramEnd"/>
    </w:p>
    <w:p w14:paraId="4CE985BD" w14:textId="26CCD24B" w:rsidR="002B3482" w:rsidRDefault="002B3482" w:rsidP="002B3482">
      <w:pPr>
        <w:pStyle w:val="ListParagraph"/>
        <w:numPr>
          <w:ilvl w:val="1"/>
          <w:numId w:val="2"/>
        </w:numPr>
      </w:pPr>
      <w:r>
        <w:t xml:space="preserve">Collect </w:t>
      </w:r>
      <w:proofErr w:type="gramStart"/>
      <w:r>
        <w:t>feedback</w:t>
      </w:r>
      <w:proofErr w:type="gramEnd"/>
      <w:r>
        <w:t xml:space="preserve"> </w:t>
      </w:r>
    </w:p>
    <w:p w14:paraId="1AAC42BE" w14:textId="3806298B" w:rsidR="002B3482" w:rsidRDefault="002B3482" w:rsidP="002B3482">
      <w:pPr>
        <w:pStyle w:val="ListParagraph"/>
        <w:numPr>
          <w:ilvl w:val="1"/>
          <w:numId w:val="2"/>
        </w:numPr>
      </w:pPr>
      <w:r>
        <w:t xml:space="preserve">Organize feedback and submit to </w:t>
      </w:r>
      <w:proofErr w:type="gramStart"/>
      <w:r>
        <w:t>Provost</w:t>
      </w:r>
      <w:proofErr w:type="gramEnd"/>
    </w:p>
    <w:p w14:paraId="5F748C84" w14:textId="7D439BF6" w:rsidR="002B3482" w:rsidRDefault="002B3482" w:rsidP="002B3482">
      <w:pPr>
        <w:pStyle w:val="ListParagraph"/>
        <w:numPr>
          <w:ilvl w:val="2"/>
          <w:numId w:val="2"/>
        </w:numPr>
      </w:pPr>
      <w:r>
        <w:t xml:space="preserve">Timeline will be determined by the institution to meet the deadline </w:t>
      </w:r>
      <w:proofErr w:type="gramStart"/>
      <w:r>
        <w:t>above</w:t>
      </w:r>
      <w:proofErr w:type="gramEnd"/>
    </w:p>
    <w:p w14:paraId="7756A150" w14:textId="6337A830" w:rsidR="002B3482" w:rsidRDefault="002B3482" w:rsidP="002B3482">
      <w:pPr>
        <w:pStyle w:val="ListParagraph"/>
        <w:numPr>
          <w:ilvl w:val="0"/>
          <w:numId w:val="2"/>
        </w:numPr>
      </w:pPr>
      <w:r>
        <w:t>Suggested Feedback Plan</w:t>
      </w:r>
    </w:p>
    <w:p w14:paraId="285F9931" w14:textId="4DE07C62" w:rsidR="002B3482" w:rsidRDefault="002B3482" w:rsidP="002B3482">
      <w:pPr>
        <w:pStyle w:val="ListParagraph"/>
        <w:numPr>
          <w:ilvl w:val="1"/>
          <w:numId w:val="2"/>
        </w:numPr>
      </w:pPr>
      <w:r>
        <w:t xml:space="preserve">Assign Faculty Lead involved with </w:t>
      </w:r>
      <w:r w:rsidR="00012A3B">
        <w:t xml:space="preserve">your institution’s </w:t>
      </w:r>
      <w:r>
        <w:t>General Education Committee</w:t>
      </w:r>
    </w:p>
    <w:p w14:paraId="35EDDE9F" w14:textId="655303F9" w:rsidR="002B3482" w:rsidRDefault="002B3482" w:rsidP="002B3482">
      <w:pPr>
        <w:pStyle w:val="ListParagraph"/>
        <w:numPr>
          <w:ilvl w:val="1"/>
          <w:numId w:val="2"/>
        </w:numPr>
      </w:pPr>
      <w:r>
        <w:t xml:space="preserve">Introduce the </w:t>
      </w:r>
      <w:r w:rsidR="4F7DBCC0">
        <w:t>draft policy</w:t>
      </w:r>
      <w:r>
        <w:t xml:space="preserve"> to the General Education Committee</w:t>
      </w:r>
    </w:p>
    <w:p w14:paraId="2554A377" w14:textId="61B517A5" w:rsidR="007F7562" w:rsidRDefault="002B3482" w:rsidP="59FA56D0">
      <w:pPr>
        <w:pStyle w:val="ListParagraph"/>
        <w:numPr>
          <w:ilvl w:val="2"/>
          <w:numId w:val="2"/>
        </w:numPr>
      </w:pPr>
      <w:r>
        <w:t xml:space="preserve">General Education Committee may solicit input from others, but must do so within </w:t>
      </w:r>
      <w:r w:rsidR="009F6E4F">
        <w:t>allotted</w:t>
      </w:r>
      <w:r>
        <w:t xml:space="preserve"> </w:t>
      </w:r>
      <w:bookmarkStart w:id="1" w:name="_Int_P8MrbTqz"/>
      <w:r>
        <w:t>time period</w:t>
      </w:r>
      <w:bookmarkEnd w:id="1"/>
      <w:r>
        <w:t xml:space="preserve"> for feedback </w:t>
      </w:r>
      <w:proofErr w:type="gramStart"/>
      <w:r>
        <w:t>collection</w:t>
      </w:r>
      <w:proofErr w:type="gramEnd"/>
    </w:p>
    <w:p w14:paraId="438CB93C" w14:textId="7FDADF5B" w:rsidR="007F7562" w:rsidRDefault="27E566D3" w:rsidP="59FA56D0">
      <w:pPr>
        <w:pStyle w:val="ListParagraph"/>
        <w:numPr>
          <w:ilvl w:val="1"/>
          <w:numId w:val="2"/>
        </w:numPr>
      </w:pPr>
      <w:r>
        <w:t>Provide feedback based on the questions in the report</w:t>
      </w:r>
      <w:r w:rsidR="5233F25D">
        <w:t xml:space="preserve"> related to student success. </w:t>
      </w:r>
    </w:p>
    <w:p w14:paraId="2C6444B7" w14:textId="77777777" w:rsidR="008E6C68" w:rsidRDefault="007F7562" w:rsidP="000228AE">
      <w:pPr>
        <w:pStyle w:val="paragraph"/>
        <w:spacing w:before="0" w:beforeAutospacing="0" w:after="0" w:afterAutospacing="0"/>
        <w:jc w:val="center"/>
        <w:textAlignment w:val="baseline"/>
      </w:pPr>
      <w:r>
        <w:br w:type="page"/>
      </w:r>
    </w:p>
    <w:p w14:paraId="63F2F29F" w14:textId="77777777" w:rsidR="008E6C68" w:rsidRPr="008E6C68" w:rsidRDefault="008E6C68" w:rsidP="008E6C68">
      <w:pPr>
        <w:spacing w:before="240" w:after="240" w:line="240" w:lineRule="auto"/>
        <w:jc w:val="center"/>
        <w:rPr>
          <w:rFonts w:ascii="Arial" w:hAnsi="Arial" w:cs="Arial"/>
          <w:b/>
          <w:bCs/>
          <w:kern w:val="2"/>
          <w:sz w:val="28"/>
          <w:szCs w:val="28"/>
          <w14:ligatures w14:val="standardContextual"/>
        </w:rPr>
      </w:pPr>
      <w:r w:rsidRPr="008E6C68">
        <w:rPr>
          <w:rFonts w:ascii="Arial" w:hAnsi="Arial" w:cs="Arial"/>
          <w:b/>
          <w:bCs/>
          <w:kern w:val="2"/>
          <w:sz w:val="28"/>
          <w:szCs w:val="28"/>
          <w14:ligatures w14:val="standardContextual"/>
        </w:rPr>
        <w:lastRenderedPageBreak/>
        <w:t>CSCU General Education Transfer Credit Alignment Policy</w:t>
      </w:r>
    </w:p>
    <w:p w14:paraId="7A529B32" w14:textId="77777777" w:rsidR="008E6C68" w:rsidRPr="008E6C68" w:rsidRDefault="008E6C68" w:rsidP="008E6C68">
      <w:pPr>
        <w:spacing w:before="240" w:after="240" w:line="240" w:lineRule="auto"/>
        <w:jc w:val="center"/>
        <w:textAlignment w:val="baseline"/>
        <w:rPr>
          <w:rFonts w:ascii="Segoe UI" w:eastAsia="Times New Roman" w:hAnsi="Segoe UI" w:cs="Segoe UI"/>
          <w:sz w:val="18"/>
          <w:szCs w:val="18"/>
        </w:rPr>
      </w:pPr>
      <w:r w:rsidRPr="008E6C68">
        <w:rPr>
          <w:rFonts w:ascii="Arial" w:eastAsia="Times New Roman" w:hAnsi="Arial" w:cs="Arial"/>
          <w:b/>
          <w:bCs/>
          <w:sz w:val="28"/>
          <w:szCs w:val="28"/>
        </w:rPr>
        <w:t>BOARD OF REGENTS</w:t>
      </w:r>
      <w:r w:rsidRPr="008E6C68">
        <w:rPr>
          <w:rFonts w:ascii="Arial" w:eastAsia="Times New Roman" w:hAnsi="Arial" w:cs="Arial"/>
          <w:sz w:val="28"/>
          <w:szCs w:val="28"/>
        </w:rPr>
        <w:t> </w:t>
      </w:r>
    </w:p>
    <w:p w14:paraId="4E18BA69" w14:textId="77777777" w:rsidR="008E6C68" w:rsidRPr="008E6C68" w:rsidRDefault="008E6C68" w:rsidP="008E6C68">
      <w:pPr>
        <w:spacing w:before="240" w:after="240" w:line="240" w:lineRule="auto"/>
        <w:jc w:val="center"/>
        <w:textAlignment w:val="baseline"/>
        <w:rPr>
          <w:rFonts w:ascii="Segoe UI" w:eastAsia="Times New Roman" w:hAnsi="Segoe UI" w:cs="Segoe UI"/>
          <w:sz w:val="18"/>
          <w:szCs w:val="18"/>
        </w:rPr>
      </w:pPr>
      <w:r w:rsidRPr="008E6C68">
        <w:rPr>
          <w:rFonts w:ascii="Arial" w:eastAsia="Times New Roman" w:hAnsi="Arial" w:cs="Arial"/>
          <w:b/>
          <w:bCs/>
          <w:sz w:val="24"/>
          <w:szCs w:val="24"/>
        </w:rPr>
        <w:t>[Policy Number &amp; Title]</w:t>
      </w:r>
      <w:r w:rsidRPr="008E6C68">
        <w:rPr>
          <w:rFonts w:ascii="Arial" w:eastAsia="Times New Roman" w:hAnsi="Arial" w:cs="Arial"/>
          <w:sz w:val="24"/>
          <w:szCs w:val="24"/>
        </w:rPr>
        <w:t> </w:t>
      </w:r>
    </w:p>
    <w:p w14:paraId="25B421B1" w14:textId="77777777" w:rsidR="008E6C68" w:rsidRPr="008E6C68" w:rsidRDefault="008E6C68" w:rsidP="008E6C68">
      <w:pPr>
        <w:spacing w:before="240" w:after="240" w:line="240" w:lineRule="auto"/>
        <w:jc w:val="center"/>
        <w:textAlignment w:val="baseline"/>
        <w:rPr>
          <w:rFonts w:ascii="Segoe UI" w:eastAsia="Times New Roman" w:hAnsi="Segoe UI" w:cs="Segoe UI"/>
          <w:sz w:val="18"/>
          <w:szCs w:val="18"/>
        </w:rPr>
      </w:pPr>
      <w:r w:rsidRPr="008E6C68">
        <w:rPr>
          <w:rFonts w:ascii="Arial" w:eastAsia="Times New Roman" w:hAnsi="Arial" w:cs="Arial"/>
          <w:noProof/>
          <w14:ligatures w14:val="standardContextual"/>
        </w:rPr>
        <mc:AlternateContent>
          <mc:Choice Requires="wps">
            <w:drawing>
              <wp:anchor distT="0" distB="0" distL="114300" distR="114300" simplePos="0" relativeHeight="251658241" behindDoc="0" locked="0" layoutInCell="1" allowOverlap="1" wp14:anchorId="5DD2DFBB" wp14:editId="7DDDE192">
                <wp:simplePos x="0" y="0"/>
                <wp:positionH relativeFrom="margin">
                  <wp:align>left</wp:align>
                </wp:positionH>
                <wp:positionV relativeFrom="paragraph">
                  <wp:posOffset>7620</wp:posOffset>
                </wp:positionV>
                <wp:extent cx="5658485" cy="8255"/>
                <wp:effectExtent l="0" t="0" r="37465" b="29845"/>
                <wp:wrapNone/>
                <wp:docPr id="417119016" name="Straight Connector 417119016"/>
                <wp:cNvGraphicFramePr/>
                <a:graphic xmlns:a="http://schemas.openxmlformats.org/drawingml/2006/main">
                  <a:graphicData uri="http://schemas.microsoft.com/office/word/2010/wordprocessingShape">
                    <wps:wsp>
                      <wps:cNvCnPr/>
                      <wps:spPr>
                        <a:xfrm flipV="1">
                          <a:off x="0" y="0"/>
                          <a:ext cx="5658485" cy="825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4E1B001" id="Straight Connector 417119016" o:spid="_x0000_s1026" style="position:absolute;flip:y;z-index:251658242;visibility:visible;mso-wrap-style:square;mso-wrap-distance-left:9pt;mso-wrap-distance-top:0;mso-wrap-distance-right:9pt;mso-wrap-distance-bottom:0;mso-position-horizontal:left;mso-position-horizontal-relative:margin;mso-position-vertical:absolute;mso-position-vertical-relative:text" from="0,.6pt" to="445.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" strokecolor="#4472c4" strokeweight=".5pt">
                <v:stroke joinstyle="miter"/>
                <w10:wrap anchorx="margin"/>
              </v:line>
            </w:pict>
          </mc:Fallback>
        </mc:AlternateContent>
      </w:r>
      <w:r w:rsidRPr="008E6C68">
        <w:rPr>
          <w:rFonts w:ascii="Arial" w:eastAsia="Times New Roman" w:hAnsi="Arial" w:cs="Arial"/>
        </w:rPr>
        <w:t> </w:t>
      </w:r>
    </w:p>
    <w:p w14:paraId="0A7D4B16" w14:textId="77777777" w:rsidR="008E6C68" w:rsidRPr="008E6C68" w:rsidRDefault="008E6C68" w:rsidP="008E6C68">
      <w:pPr>
        <w:spacing w:before="240" w:after="240" w:line="240" w:lineRule="auto"/>
        <w:textAlignment w:val="baseline"/>
        <w:rPr>
          <w:rFonts w:ascii="Segoe UI" w:eastAsia="Times New Roman" w:hAnsi="Segoe UI" w:cs="Segoe UI"/>
          <w:sz w:val="18"/>
          <w:szCs w:val="18"/>
        </w:rPr>
      </w:pPr>
      <w:r w:rsidRPr="008E6C68">
        <w:rPr>
          <w:rFonts w:ascii="Arial" w:eastAsia="Times New Roman" w:hAnsi="Arial" w:cs="Arial"/>
          <w:b/>
          <w:bCs/>
        </w:rPr>
        <w:t>Policy Title: </w:t>
      </w:r>
      <w:r w:rsidRPr="008E6C68">
        <w:rPr>
          <w:rFonts w:ascii="Arial" w:eastAsia="Times New Roman" w:hAnsi="Arial" w:cs="Arial"/>
        </w:rPr>
        <w:t> </w:t>
      </w:r>
    </w:p>
    <w:p w14:paraId="03B63EEC" w14:textId="77777777" w:rsidR="008E6C68" w:rsidRPr="008E6C68" w:rsidRDefault="008E6C68" w:rsidP="008E6C68">
      <w:pPr>
        <w:spacing w:before="240" w:after="240" w:line="240" w:lineRule="auto"/>
        <w:textAlignment w:val="baseline"/>
        <w:rPr>
          <w:rFonts w:ascii="Segoe UI" w:eastAsia="Times New Roman" w:hAnsi="Segoe UI" w:cs="Segoe UI"/>
          <w:sz w:val="18"/>
          <w:szCs w:val="18"/>
        </w:rPr>
      </w:pPr>
      <w:bookmarkStart w:id="2" w:name="_Hlk161663548"/>
      <w:r w:rsidRPr="008E6C68">
        <w:rPr>
          <w:rFonts w:ascii="Arial" w:eastAsia="Times New Roman" w:hAnsi="Arial" w:cs="Arial"/>
        </w:rPr>
        <w:t>CSCU General Education Transfer Credit Alignment Policy</w:t>
      </w:r>
    </w:p>
    <w:bookmarkEnd w:id="2"/>
    <w:p w14:paraId="0198927E" w14:textId="77777777" w:rsidR="008E6C68" w:rsidRPr="008E6C68" w:rsidRDefault="008E6C68" w:rsidP="008E6C68">
      <w:pPr>
        <w:spacing w:before="240" w:after="240" w:line="240" w:lineRule="auto"/>
        <w:textAlignment w:val="baseline"/>
        <w:rPr>
          <w:rFonts w:ascii="Segoe UI" w:eastAsia="Times New Roman" w:hAnsi="Segoe UI" w:cs="Segoe UI"/>
          <w:sz w:val="18"/>
          <w:szCs w:val="18"/>
        </w:rPr>
      </w:pPr>
      <w:r w:rsidRPr="008E6C68">
        <w:rPr>
          <w:rFonts w:ascii="Arial" w:eastAsia="Times New Roman" w:hAnsi="Arial" w:cs="Arial"/>
          <w:b/>
          <w:bCs/>
        </w:rPr>
        <w:t>Policy Owner:</w:t>
      </w:r>
      <w:r w:rsidRPr="008E6C68">
        <w:rPr>
          <w:rFonts w:ascii="Arial" w:eastAsia="Times New Roman" w:hAnsi="Arial" w:cs="Arial"/>
        </w:rPr>
        <w:t> </w:t>
      </w:r>
    </w:p>
    <w:p w14:paraId="5538AC70" w14:textId="77777777" w:rsidR="008E6C68" w:rsidRPr="008E6C68" w:rsidRDefault="008E6C68" w:rsidP="008E6C68">
      <w:pPr>
        <w:spacing w:before="240" w:after="240" w:line="240" w:lineRule="auto"/>
        <w:textAlignment w:val="baseline"/>
        <w:rPr>
          <w:rFonts w:ascii="Segoe UI" w:eastAsia="Times New Roman" w:hAnsi="Segoe UI" w:cs="Segoe UI"/>
          <w:sz w:val="18"/>
          <w:szCs w:val="18"/>
        </w:rPr>
      </w:pPr>
      <w:r w:rsidRPr="008E6C68">
        <w:rPr>
          <w:rFonts w:ascii="Arial" w:eastAsia="Times New Roman" w:hAnsi="Arial" w:cs="Arial"/>
        </w:rPr>
        <w:t>CSCU Office of Academic and Student Affairs</w:t>
      </w:r>
    </w:p>
    <w:p w14:paraId="7A3C1529" w14:textId="77777777" w:rsidR="008E6C68" w:rsidRPr="008E6C68" w:rsidRDefault="008E6C68" w:rsidP="008E6C68">
      <w:pPr>
        <w:spacing w:before="240" w:after="240" w:line="240" w:lineRule="auto"/>
        <w:textAlignment w:val="baseline"/>
        <w:rPr>
          <w:rFonts w:ascii="Segoe UI" w:eastAsia="Times New Roman" w:hAnsi="Segoe UI" w:cs="Segoe UI"/>
          <w:sz w:val="18"/>
          <w:szCs w:val="18"/>
        </w:rPr>
      </w:pPr>
      <w:r w:rsidRPr="008E6C68">
        <w:rPr>
          <w:rFonts w:ascii="Arial" w:eastAsia="Times New Roman" w:hAnsi="Arial" w:cs="Arial"/>
          <w:b/>
          <w:bCs/>
        </w:rPr>
        <w:t>Applies to:</w:t>
      </w:r>
      <w:r w:rsidRPr="008E6C68">
        <w:rPr>
          <w:rFonts w:ascii="Arial" w:eastAsia="Times New Roman" w:hAnsi="Arial" w:cs="Arial"/>
        </w:rPr>
        <w:t> </w:t>
      </w:r>
    </w:p>
    <w:p w14:paraId="6E04AE58" w14:textId="77777777" w:rsidR="008E6C68" w:rsidRPr="008E6C68" w:rsidRDefault="008E6C68" w:rsidP="008E6C68">
      <w:pPr>
        <w:spacing w:before="240" w:after="240" w:line="240" w:lineRule="auto"/>
        <w:textAlignment w:val="baseline"/>
        <w:rPr>
          <w:rFonts w:ascii="Arial" w:eastAsia="Times New Roman" w:hAnsi="Arial" w:cs="Arial"/>
          <w:sz w:val="20"/>
          <w:szCs w:val="20"/>
        </w:rPr>
      </w:pPr>
      <w:r w:rsidRPr="008E6C68">
        <w:rPr>
          <w:rFonts w:ascii="Arial" w:eastAsia="Calibri" w:hAnsi="Arial" w:cs="Arial"/>
        </w:rPr>
        <w:t>CT State Community College students transferring to any CSCU Four-Year Institution, as well as faculty and staff involved in transfer processes, advisement, and curriculum development across all CSCU institutions.</w:t>
      </w:r>
      <w:r w:rsidRPr="008E6C68">
        <w:rPr>
          <w:rFonts w:ascii="Arial" w:eastAsia="Times New Roman" w:hAnsi="Arial" w:cs="Arial"/>
          <w:sz w:val="20"/>
          <w:szCs w:val="20"/>
        </w:rPr>
        <w:t> </w:t>
      </w:r>
    </w:p>
    <w:p w14:paraId="44A147E6" w14:textId="77777777" w:rsidR="008E6C68" w:rsidRPr="008E6C68" w:rsidRDefault="008E6C68" w:rsidP="008E6C68">
      <w:pPr>
        <w:spacing w:before="240" w:after="240" w:line="240" w:lineRule="auto"/>
        <w:textAlignment w:val="baseline"/>
        <w:rPr>
          <w:rFonts w:ascii="Segoe UI" w:eastAsia="Times New Roman" w:hAnsi="Segoe UI" w:cs="Segoe UI"/>
          <w:sz w:val="18"/>
          <w:szCs w:val="18"/>
        </w:rPr>
      </w:pPr>
      <w:r w:rsidRPr="008E6C68">
        <w:rPr>
          <w:rFonts w:ascii="Arial" w:eastAsia="Times New Roman" w:hAnsi="Arial" w:cs="Arial"/>
          <w:b/>
          <w:bCs/>
        </w:rPr>
        <w:t>Institution Applicability: </w:t>
      </w:r>
      <w:r w:rsidRPr="008E6C68">
        <w:rPr>
          <w:rFonts w:ascii="Arial" w:eastAsia="Times New Roman" w:hAnsi="Arial" w:cs="Arial"/>
        </w:rPr>
        <w:t> All CSCU institutions </w:t>
      </w:r>
    </w:p>
    <w:p w14:paraId="7A502BFA" w14:textId="77777777" w:rsidR="008E6C68" w:rsidRPr="008E6C68" w:rsidRDefault="008E6C68" w:rsidP="008E6C68">
      <w:pPr>
        <w:spacing w:before="240" w:after="240" w:line="240" w:lineRule="auto"/>
        <w:textAlignment w:val="baseline"/>
        <w:rPr>
          <w:rFonts w:ascii="Segoe UI" w:eastAsia="Times New Roman" w:hAnsi="Segoe UI" w:cs="Segoe UI"/>
          <w:sz w:val="18"/>
          <w:szCs w:val="18"/>
        </w:rPr>
      </w:pPr>
      <w:r w:rsidRPr="008E6C68">
        <w:rPr>
          <w:rFonts w:ascii="Arial" w:eastAsia="Times New Roman" w:hAnsi="Arial" w:cs="Arial"/>
          <w:b/>
          <w:bCs/>
        </w:rPr>
        <w:t>Contact(s):</w:t>
      </w:r>
      <w:r w:rsidRPr="008E6C68">
        <w:rPr>
          <w:rFonts w:ascii="Arial" w:eastAsia="Times New Roman" w:hAnsi="Arial" w:cs="Arial"/>
        </w:rPr>
        <w:t> CSCU Director for the Office of Transfer and Articulation </w:t>
      </w:r>
    </w:p>
    <w:p w14:paraId="70B40576" w14:textId="77777777" w:rsidR="008E6C68" w:rsidRPr="008E6C68" w:rsidRDefault="008E6C68" w:rsidP="008E6C68">
      <w:pPr>
        <w:spacing w:before="240" w:after="240" w:line="240" w:lineRule="auto"/>
        <w:textAlignment w:val="baseline"/>
        <w:rPr>
          <w:rFonts w:ascii="Segoe UI" w:eastAsia="Times New Roman" w:hAnsi="Segoe UI" w:cs="Segoe UI"/>
          <w:i/>
          <w:iCs/>
          <w:sz w:val="18"/>
          <w:szCs w:val="18"/>
        </w:rPr>
      </w:pPr>
      <w:r w:rsidRPr="008E6C68">
        <w:rPr>
          <w:rFonts w:ascii="Arial" w:eastAsia="Times New Roman" w:hAnsi="Arial" w:cs="Arial"/>
          <w:b/>
          <w:bCs/>
        </w:rPr>
        <w:t>Effective Date:</w:t>
      </w:r>
      <w:r w:rsidRPr="008E6C68">
        <w:rPr>
          <w:rFonts w:ascii="Arial" w:eastAsia="Times New Roman" w:hAnsi="Arial" w:cs="Arial"/>
        </w:rPr>
        <w:t xml:space="preserve">  </w:t>
      </w:r>
      <w:r w:rsidRPr="008E6C68">
        <w:rPr>
          <w:rFonts w:ascii="Arial" w:eastAsia="Times New Roman" w:hAnsi="Arial" w:cs="Arial"/>
          <w:i/>
          <w:iCs/>
        </w:rPr>
        <w:t>TBD </w:t>
      </w:r>
    </w:p>
    <w:p w14:paraId="45427295" w14:textId="77777777" w:rsidR="008E6C68" w:rsidRPr="008E6C68" w:rsidRDefault="008E6C68" w:rsidP="008E6C68">
      <w:pPr>
        <w:spacing w:before="240" w:after="240" w:line="240" w:lineRule="auto"/>
        <w:textAlignment w:val="baseline"/>
        <w:rPr>
          <w:rFonts w:ascii="Segoe UI" w:eastAsia="Times New Roman" w:hAnsi="Segoe UI" w:cs="Segoe UI"/>
          <w:sz w:val="18"/>
          <w:szCs w:val="18"/>
        </w:rPr>
      </w:pPr>
      <w:r w:rsidRPr="008E6C68">
        <w:rPr>
          <w:rFonts w:ascii="Arial" w:eastAsia="Times New Roman" w:hAnsi="Arial" w:cs="Arial"/>
          <w:noProof/>
          <w14:ligatures w14:val="standardContextual"/>
        </w:rPr>
        <mc:AlternateContent>
          <mc:Choice Requires="wps">
            <w:drawing>
              <wp:anchor distT="0" distB="0" distL="114300" distR="114300" simplePos="0" relativeHeight="251658240" behindDoc="0" locked="0" layoutInCell="1" allowOverlap="1" wp14:anchorId="442399AC" wp14:editId="24CB2A3C">
                <wp:simplePos x="0" y="0"/>
                <wp:positionH relativeFrom="column">
                  <wp:posOffset>0</wp:posOffset>
                </wp:positionH>
                <wp:positionV relativeFrom="paragraph">
                  <wp:posOffset>151250</wp:posOffset>
                </wp:positionV>
                <wp:extent cx="5615796" cy="17253"/>
                <wp:effectExtent l="0" t="0" r="23495" b="20955"/>
                <wp:wrapNone/>
                <wp:docPr id="809547191" name="Straight Connector 809547191"/>
                <wp:cNvGraphicFramePr/>
                <a:graphic xmlns:a="http://schemas.openxmlformats.org/drawingml/2006/main">
                  <a:graphicData uri="http://schemas.microsoft.com/office/word/2010/wordprocessingShape">
                    <wps:wsp>
                      <wps:cNvCnPr/>
                      <wps:spPr>
                        <a:xfrm>
                          <a:off x="0" y="0"/>
                          <a:ext cx="5615796" cy="17253"/>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2EDA899" id="Straight Connector 80954719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11.9pt" to="442.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" strokecolor="#4472c4" strokeweight=".5pt">
                <v:stroke joinstyle="miter"/>
              </v:line>
            </w:pict>
          </mc:Fallback>
        </mc:AlternateContent>
      </w:r>
      <w:r w:rsidRPr="008E6C68">
        <w:rPr>
          <w:rFonts w:ascii="Arial" w:eastAsia="Times New Roman" w:hAnsi="Arial" w:cs="Arial"/>
        </w:rPr>
        <w:t> </w:t>
      </w:r>
    </w:p>
    <w:p w14:paraId="21329B91" w14:textId="77777777" w:rsidR="008E6C68" w:rsidRPr="008E6C68" w:rsidRDefault="008E6C68" w:rsidP="008E6C68">
      <w:pPr>
        <w:numPr>
          <w:ilvl w:val="0"/>
          <w:numId w:val="35"/>
        </w:numPr>
        <w:spacing w:before="240" w:after="240" w:line="240" w:lineRule="auto"/>
        <w:ind w:left="360"/>
        <w:contextualSpacing/>
        <w:rPr>
          <w:rFonts w:ascii="Arial" w:hAnsi="Arial" w:cs="Arial"/>
          <w:b/>
          <w:bCs/>
          <w:kern w:val="2"/>
          <w14:ligatures w14:val="standardContextual"/>
        </w:rPr>
      </w:pPr>
      <w:r w:rsidRPr="008E6C68">
        <w:rPr>
          <w:rFonts w:ascii="Arial" w:hAnsi="Arial" w:cs="Arial"/>
          <w:b/>
          <w:bCs/>
          <w:kern w:val="2"/>
          <w14:ligatures w14:val="standardContextual"/>
        </w:rPr>
        <w:t>Purpose</w:t>
      </w:r>
    </w:p>
    <w:p w14:paraId="2D86D08F" w14:textId="77777777" w:rsidR="008E6C68" w:rsidRPr="008E6C68" w:rsidRDefault="008E6C68" w:rsidP="008E6C68">
      <w:pPr>
        <w:spacing w:before="240" w:after="240" w:line="240" w:lineRule="auto"/>
        <w:ind w:left="360"/>
        <w:textAlignment w:val="baseline"/>
        <w:rPr>
          <w:rFonts w:ascii="Arial" w:eastAsia="Times New Roman" w:hAnsi="Arial" w:cs="Arial"/>
        </w:rPr>
      </w:pPr>
      <w:r w:rsidRPr="008E6C68">
        <w:rPr>
          <w:rFonts w:ascii="Arial" w:eastAsia="Times New Roman" w:hAnsi="Arial" w:cs="Arial"/>
          <w:color w:val="000000"/>
          <w:shd w:val="clear" w:color="auto" w:fill="FFFFFF"/>
        </w:rPr>
        <w:t>Connecticut State Colleges and Universities (“CSCU”) is committed to facilitating a smooth and efficient academic transition for students transferring from CT State Community College to any CSCU four-year institution (collectively, “CSCU Institutions”). The CSCU General Education Transfer Credit Alignment Policy (hereinafter referred to as "the Policy") is designed to standardize the process of transferring general education credits. By establishing a clear framework based on broad competency categories, this Policy aims to enhance academic flexibility, minimize barriers to credit transfer and general education satisfaction, and support the overarching goal of student success within the CSCU System.</w:t>
      </w:r>
    </w:p>
    <w:p w14:paraId="3A91E8DF" w14:textId="77777777" w:rsidR="008E6C68" w:rsidRPr="008E6C68" w:rsidRDefault="008E6C68" w:rsidP="008E6C68">
      <w:pPr>
        <w:numPr>
          <w:ilvl w:val="0"/>
          <w:numId w:val="35"/>
        </w:numPr>
        <w:spacing w:before="240" w:after="240" w:line="240" w:lineRule="auto"/>
        <w:ind w:left="360"/>
        <w:contextualSpacing/>
        <w:rPr>
          <w:rFonts w:ascii="Arial" w:hAnsi="Arial" w:cs="Arial"/>
          <w:b/>
          <w:bCs/>
          <w:kern w:val="2"/>
          <w14:ligatures w14:val="standardContextual"/>
        </w:rPr>
      </w:pPr>
      <w:r w:rsidRPr="008E6C68">
        <w:rPr>
          <w:rFonts w:ascii="Arial" w:hAnsi="Arial" w:cs="Arial"/>
          <w:b/>
          <w:bCs/>
          <w:kern w:val="2"/>
          <w14:ligatures w14:val="standardContextual"/>
        </w:rPr>
        <w:t>Definitions</w:t>
      </w:r>
    </w:p>
    <w:p w14:paraId="0EEF89E2" w14:textId="77777777" w:rsidR="008E6C68" w:rsidRPr="008E6C68" w:rsidRDefault="008E6C68" w:rsidP="008E6C68">
      <w:pPr>
        <w:numPr>
          <w:ilvl w:val="0"/>
          <w:numId w:val="35"/>
        </w:numPr>
        <w:spacing w:before="240" w:after="240" w:line="240" w:lineRule="auto"/>
        <w:ind w:left="360"/>
        <w:contextualSpacing/>
        <w:rPr>
          <w:rFonts w:ascii="Arial" w:hAnsi="Arial" w:cs="Arial"/>
          <w:b/>
          <w:bCs/>
          <w:kern w:val="2"/>
          <w14:ligatures w14:val="standardContextual"/>
        </w:rPr>
      </w:pPr>
      <w:r w:rsidRPr="008E6C68">
        <w:rPr>
          <w:rFonts w:ascii="Arial" w:hAnsi="Arial" w:cs="Arial"/>
          <w:b/>
          <w:bCs/>
          <w:kern w:val="2"/>
          <w14:ligatures w14:val="standardContextual"/>
        </w:rPr>
        <w:t xml:space="preserve">“CSCU Four-Year Institution(s)” </w:t>
      </w:r>
      <w:r w:rsidRPr="008E6C68">
        <w:rPr>
          <w:rFonts w:ascii="Arial" w:hAnsi="Arial" w:cs="Arial"/>
          <w:kern w:val="2"/>
          <w14:ligatures w14:val="standardContextual"/>
        </w:rPr>
        <w:t>refers collectively and individually to</w:t>
      </w:r>
      <w:r w:rsidRPr="008E6C68">
        <w:rPr>
          <w:rFonts w:ascii="Arial" w:hAnsi="Arial" w:cs="Arial"/>
          <w:b/>
          <w:bCs/>
          <w:kern w:val="2"/>
          <w14:ligatures w14:val="standardContextual"/>
        </w:rPr>
        <w:t xml:space="preserve"> </w:t>
      </w:r>
      <w:r w:rsidRPr="008E6C68">
        <w:rPr>
          <w:rFonts w:ascii="Arial" w:hAnsi="Arial" w:cs="Arial"/>
          <w:kern w:val="2"/>
          <w14:ligatures w14:val="standardContextual"/>
        </w:rPr>
        <w:t>Central Connecticut State University, Eastern Connecticut State University, Southern Connecticut State University, Western Connecticut State University, and Charter Oak State College.</w:t>
      </w:r>
    </w:p>
    <w:p w14:paraId="1689511D" w14:textId="77777777" w:rsidR="008E6C68" w:rsidRPr="008E6C68" w:rsidRDefault="008E6C68" w:rsidP="008E6C68">
      <w:pPr>
        <w:spacing w:before="240" w:after="240" w:line="240" w:lineRule="auto"/>
        <w:ind w:left="720"/>
        <w:contextualSpacing/>
        <w:rPr>
          <w:rFonts w:ascii="Arial" w:hAnsi="Arial" w:cs="Arial"/>
          <w:b/>
          <w:bCs/>
          <w:kern w:val="2"/>
          <w14:ligatures w14:val="standardContextual"/>
        </w:rPr>
      </w:pPr>
      <w:r w:rsidRPr="008E6C68">
        <w:rPr>
          <w:rFonts w:ascii="Arial" w:hAnsi="Arial" w:cs="Arial"/>
          <w:kern w:val="2"/>
          <w14:ligatures w14:val="standardContextual"/>
        </w:rPr>
        <w:t xml:space="preserve"> </w:t>
      </w:r>
    </w:p>
    <w:p w14:paraId="2CF97DE2" w14:textId="77777777" w:rsidR="008E6C68" w:rsidRPr="008E6C68" w:rsidRDefault="008E6C68" w:rsidP="008E6C68">
      <w:pPr>
        <w:numPr>
          <w:ilvl w:val="0"/>
          <w:numId w:val="39"/>
        </w:numPr>
        <w:spacing w:before="240" w:after="240" w:line="240" w:lineRule="auto"/>
        <w:contextualSpacing/>
        <w:rPr>
          <w:rFonts w:ascii="Arial" w:hAnsi="Arial" w:cs="Arial"/>
          <w:b/>
          <w:bCs/>
          <w:kern w:val="2"/>
          <w14:ligatures w14:val="standardContextual"/>
        </w:rPr>
      </w:pPr>
      <w:r w:rsidRPr="008E6C68">
        <w:rPr>
          <w:rFonts w:ascii="Arial" w:hAnsi="Arial" w:cs="Arial"/>
          <w:b/>
          <w:bCs/>
          <w:kern w:val="2"/>
          <w14:ligatures w14:val="standardContextual"/>
        </w:rPr>
        <w:t>“</w:t>
      </w:r>
      <w:r w:rsidRPr="008E6C68">
        <w:rPr>
          <w:rFonts w:ascii="Arial" w:hAnsi="Arial" w:cs="Arial"/>
          <w:b/>
          <w:bCs/>
          <w:i/>
          <w:iCs/>
          <w:kern w:val="2"/>
          <w14:ligatures w14:val="standardContextual"/>
        </w:rPr>
        <w:t>General Education</w:t>
      </w:r>
      <w:r w:rsidRPr="008E6C68">
        <w:rPr>
          <w:rFonts w:ascii="Arial" w:hAnsi="Arial" w:cs="Arial"/>
          <w:b/>
          <w:bCs/>
          <w:kern w:val="2"/>
          <w14:ligatures w14:val="standardContextual"/>
        </w:rPr>
        <w:t xml:space="preserve">” </w:t>
      </w:r>
      <w:r w:rsidRPr="008E6C68">
        <w:rPr>
          <w:rFonts w:ascii="Arial" w:hAnsi="Arial" w:cs="Arial"/>
          <w:kern w:val="2"/>
          <w14:ligatures w14:val="standardContextual"/>
        </w:rPr>
        <w:t xml:space="preserve">is defined by the New England Commission of Higher Education, is a program that is a fundamental component that reflects the institution's mission and values, embodying the institution's vision of an educated individual. This program is designed to be coherent and substantial, ensuring that students are well-prepared for the diverse world they will inhabit. The general education framework is crafted with the intent to provide a comprehensive educational experience, encompassing a balanced integration of arts and humanities, sciences including mathematics, and social sciences. This integration fosters a holistic understanding of the primary domains of knowledge </w:t>
      </w:r>
      <w:r w:rsidRPr="008E6C68">
        <w:rPr>
          <w:rFonts w:ascii="Arial" w:hAnsi="Arial" w:cs="Arial"/>
          <w:kern w:val="2"/>
          <w14:ligatures w14:val="standardContextual"/>
        </w:rPr>
        <w:lastRenderedPageBreak/>
        <w:t>and their interconnections. The general education requirements mandate that undergraduate students complete a minimum of 40 semester credits in bachelor’s degree programs, or 20 semester credits in associate degree programs, thereby ensuring an adequate breadth of knowledge across various disciplines.</w:t>
      </w:r>
    </w:p>
    <w:p w14:paraId="7A5F115A" w14:textId="77777777" w:rsidR="008E6C68" w:rsidRPr="008E6C68" w:rsidRDefault="008E6C68" w:rsidP="008E6C68">
      <w:pPr>
        <w:spacing w:before="240" w:after="240" w:line="240" w:lineRule="auto"/>
        <w:ind w:left="720"/>
        <w:contextualSpacing/>
        <w:rPr>
          <w:rFonts w:ascii="Arial" w:hAnsi="Arial" w:cs="Arial"/>
          <w:b/>
          <w:bCs/>
          <w:kern w:val="2"/>
          <w14:ligatures w14:val="standardContextual"/>
        </w:rPr>
      </w:pPr>
    </w:p>
    <w:p w14:paraId="2C29AA20" w14:textId="77777777" w:rsidR="008E6C68" w:rsidRPr="008E6C68" w:rsidRDefault="008E6C68" w:rsidP="008E6C68">
      <w:pPr>
        <w:numPr>
          <w:ilvl w:val="0"/>
          <w:numId w:val="39"/>
        </w:numPr>
        <w:spacing w:before="240" w:after="240" w:line="240" w:lineRule="auto"/>
        <w:rPr>
          <w:rFonts w:ascii="Arial" w:hAnsi="Arial" w:cs="Arial"/>
          <w:b/>
          <w:bCs/>
          <w:kern w:val="2"/>
          <w14:ligatures w14:val="standardContextual"/>
        </w:rPr>
      </w:pPr>
      <w:r w:rsidRPr="008E6C68">
        <w:rPr>
          <w:rFonts w:ascii="Arial" w:hAnsi="Arial" w:cs="Arial"/>
          <w:b/>
          <w:bCs/>
          <w:i/>
          <w:iCs/>
          <w:kern w:val="2"/>
          <w14:ligatures w14:val="standardContextual"/>
        </w:rPr>
        <w:t>“General Education Core”</w:t>
      </w:r>
      <w:r w:rsidRPr="008E6C68">
        <w:rPr>
          <w:rFonts w:ascii="Arial" w:hAnsi="Arial" w:cs="Arial"/>
          <w:b/>
          <w:bCs/>
          <w:kern w:val="2"/>
          <w14:ligatures w14:val="standardContextual"/>
        </w:rPr>
        <w:t xml:space="preserve"> </w:t>
      </w:r>
      <w:r w:rsidRPr="008E6C68">
        <w:rPr>
          <w:rFonts w:ascii="Arial" w:hAnsi="Arial" w:cs="Arial"/>
          <w:kern w:val="2"/>
          <w14:ligatures w14:val="standardContextual"/>
        </w:rPr>
        <w:t>is a curated collection of courses within each CSCU institution’s general education program that represents the essential academic competencies every student is required to attain. It emphasizes foundational skills in critical thinking, effective communication, quantitative reasoning, and scientific and cultural literacy. This core is strategically designed to support students' personal and intellectual growth, laying the groundwork for specialized study in their chosen fields and preparing them for responsible, informed citizenship in a global society</w:t>
      </w:r>
      <w:r w:rsidRPr="008E6C68">
        <w:rPr>
          <w:rFonts w:ascii="Arial" w:hAnsi="Arial" w:cs="Arial"/>
          <w:b/>
          <w:bCs/>
          <w:kern w:val="2"/>
          <w14:ligatures w14:val="standardContextual"/>
        </w:rPr>
        <w:t>.</w:t>
      </w:r>
    </w:p>
    <w:p w14:paraId="55704DFD" w14:textId="77777777" w:rsidR="008E6C68" w:rsidRPr="008E6C68" w:rsidRDefault="008E6C68" w:rsidP="008E6C68">
      <w:pPr>
        <w:numPr>
          <w:ilvl w:val="0"/>
          <w:numId w:val="39"/>
        </w:numPr>
        <w:spacing w:before="240" w:after="240" w:line="240" w:lineRule="auto"/>
        <w:contextualSpacing/>
        <w:rPr>
          <w:rFonts w:ascii="Arial" w:hAnsi="Arial" w:cs="Arial"/>
          <w:kern w:val="2"/>
          <w14:ligatures w14:val="standardContextual"/>
        </w:rPr>
      </w:pPr>
      <w:r w:rsidRPr="008E6C68">
        <w:rPr>
          <w:rFonts w:ascii="Arial" w:hAnsi="Arial" w:cs="Arial"/>
          <w:b/>
          <w:bCs/>
          <w:kern w:val="2"/>
          <w14:ligatures w14:val="standardContextual"/>
        </w:rPr>
        <w:t>“</w:t>
      </w:r>
      <w:r w:rsidRPr="008E6C68">
        <w:rPr>
          <w:rFonts w:ascii="Arial" w:hAnsi="Arial" w:cs="Arial"/>
          <w:b/>
          <w:bCs/>
          <w:i/>
          <w:iCs/>
          <w:kern w:val="2"/>
          <w14:ligatures w14:val="standardContextual"/>
        </w:rPr>
        <w:t xml:space="preserve">Framework 30” </w:t>
      </w:r>
      <w:r w:rsidRPr="008E6C68">
        <w:rPr>
          <w:rFonts w:ascii="Arial" w:hAnsi="Arial" w:cs="Arial"/>
          <w:kern w:val="2"/>
          <w14:ligatures w14:val="standardContextual"/>
        </w:rPr>
        <w:t>or</w:t>
      </w:r>
      <w:r w:rsidRPr="008E6C68">
        <w:rPr>
          <w:rFonts w:ascii="Arial" w:hAnsi="Arial" w:cs="Arial"/>
          <w:b/>
          <w:bCs/>
          <w:kern w:val="2"/>
          <w14:ligatures w14:val="standardContextual"/>
        </w:rPr>
        <w:t xml:space="preserve"> “</w:t>
      </w:r>
      <w:r w:rsidRPr="008E6C68">
        <w:rPr>
          <w:rFonts w:ascii="Arial" w:hAnsi="Arial" w:cs="Arial"/>
          <w:b/>
          <w:bCs/>
          <w:i/>
          <w:iCs/>
          <w:kern w:val="2"/>
          <w14:ligatures w14:val="standardContextual"/>
        </w:rPr>
        <w:t>FW30</w:t>
      </w:r>
      <w:r w:rsidRPr="008E6C68">
        <w:rPr>
          <w:rFonts w:ascii="Arial" w:hAnsi="Arial" w:cs="Arial"/>
          <w:b/>
          <w:bCs/>
          <w:kern w:val="2"/>
          <w14:ligatures w14:val="standardContextual"/>
        </w:rPr>
        <w:t xml:space="preserve">” </w:t>
      </w:r>
      <w:r w:rsidRPr="008E6C68">
        <w:rPr>
          <w:rFonts w:ascii="Arial" w:hAnsi="Arial"/>
          <w:kern w:val="2"/>
          <w14:ligatures w14:val="standardContextual"/>
        </w:rPr>
        <w:t>is a categorically structured General Education curriculum</w:t>
      </w:r>
      <w:r w:rsidRPr="008E6C68">
        <w:rPr>
          <w:rFonts w:ascii="Arial" w:hAnsi="Arial" w:cs="Arial"/>
          <w:kern w:val="2"/>
          <w14:ligatures w14:val="standardContextual"/>
        </w:rPr>
        <w:t xml:space="preserve"> </w:t>
      </w:r>
      <w:r w:rsidRPr="008E6C68">
        <w:rPr>
          <w:rFonts w:ascii="Arial" w:hAnsi="Arial"/>
          <w:kern w:val="2"/>
          <w14:ligatures w14:val="standardContextual"/>
        </w:rPr>
        <w:t>specifically developed for associate degree programs designed for transfer within the CSCU system</w:t>
      </w:r>
      <w:r w:rsidRPr="008E6C68">
        <w:rPr>
          <w:rFonts w:ascii="Arial" w:hAnsi="Arial" w:cs="Arial"/>
          <w:kern w:val="2"/>
          <w14:ligatures w14:val="standardContextual"/>
        </w:rPr>
        <w:t>. The FW30 encompasses the following categories:</w:t>
      </w:r>
    </w:p>
    <w:p w14:paraId="506CBDDF" w14:textId="77777777" w:rsidR="008E6C68" w:rsidRPr="008E6C68" w:rsidRDefault="008E6C68" w:rsidP="008E6C68">
      <w:pPr>
        <w:spacing w:before="240" w:after="240" w:line="240" w:lineRule="auto"/>
        <w:ind w:left="720"/>
        <w:contextualSpacing/>
        <w:rPr>
          <w:rFonts w:ascii="Arial" w:hAnsi="Arial" w:cs="Arial"/>
          <w:kern w:val="2"/>
          <w14:ligatures w14:val="standardContextual"/>
        </w:rPr>
      </w:pPr>
    </w:p>
    <w:p w14:paraId="76BD017B" w14:textId="77777777" w:rsidR="008E6C68" w:rsidRPr="008E6C68" w:rsidRDefault="008E6C68" w:rsidP="008E6C68">
      <w:pPr>
        <w:numPr>
          <w:ilvl w:val="0"/>
          <w:numId w:val="40"/>
        </w:numPr>
        <w:spacing w:before="240" w:after="240" w:line="240" w:lineRule="auto"/>
        <w:contextualSpacing/>
        <w:rPr>
          <w:rFonts w:ascii="Arial" w:hAnsi="Arial" w:cs="Arial"/>
          <w:kern w:val="2"/>
          <w14:ligatures w14:val="standardContextual"/>
        </w:rPr>
      </w:pPr>
      <w:r w:rsidRPr="008E6C68">
        <w:rPr>
          <w:rFonts w:ascii="Arial" w:hAnsi="Arial" w:cs="Arial"/>
          <w:kern w:val="2"/>
          <w14:ligatures w14:val="standardContextual"/>
        </w:rPr>
        <w:t>Written Communications I</w:t>
      </w:r>
    </w:p>
    <w:p w14:paraId="4BEEB3FC" w14:textId="77777777" w:rsidR="008E6C68" w:rsidRPr="008E6C68" w:rsidRDefault="008E6C68" w:rsidP="008E6C68">
      <w:pPr>
        <w:numPr>
          <w:ilvl w:val="0"/>
          <w:numId w:val="40"/>
        </w:numPr>
        <w:spacing w:before="240" w:after="240" w:line="240" w:lineRule="auto"/>
        <w:contextualSpacing/>
        <w:rPr>
          <w:rFonts w:ascii="Arial" w:hAnsi="Arial" w:cs="Arial"/>
          <w:kern w:val="2"/>
          <w14:ligatures w14:val="standardContextual"/>
        </w:rPr>
      </w:pPr>
      <w:r w:rsidRPr="008E6C68">
        <w:rPr>
          <w:rFonts w:ascii="Arial" w:hAnsi="Arial" w:cs="Arial"/>
          <w:kern w:val="2"/>
          <w14:ligatures w14:val="standardContextual"/>
        </w:rPr>
        <w:t>Written Communications II</w:t>
      </w:r>
    </w:p>
    <w:p w14:paraId="1F7B9E65" w14:textId="77777777" w:rsidR="008E6C68" w:rsidRPr="008E6C68" w:rsidRDefault="008E6C68" w:rsidP="008E6C68">
      <w:pPr>
        <w:numPr>
          <w:ilvl w:val="0"/>
          <w:numId w:val="40"/>
        </w:numPr>
        <w:spacing w:before="240" w:after="240" w:line="240" w:lineRule="auto"/>
        <w:contextualSpacing/>
        <w:rPr>
          <w:rFonts w:ascii="Arial" w:hAnsi="Arial" w:cs="Arial"/>
          <w:kern w:val="2"/>
          <w14:ligatures w14:val="standardContextual"/>
        </w:rPr>
      </w:pPr>
      <w:r w:rsidRPr="008E6C68">
        <w:rPr>
          <w:rFonts w:ascii="Arial" w:hAnsi="Arial" w:cs="Arial"/>
          <w:kern w:val="2"/>
          <w14:ligatures w14:val="standardContextual"/>
        </w:rPr>
        <w:t>Historical Knowledge</w:t>
      </w:r>
    </w:p>
    <w:p w14:paraId="647845FB" w14:textId="77777777" w:rsidR="008E6C68" w:rsidRPr="008E6C68" w:rsidRDefault="008E6C68" w:rsidP="008E6C68">
      <w:pPr>
        <w:numPr>
          <w:ilvl w:val="0"/>
          <w:numId w:val="40"/>
        </w:numPr>
        <w:spacing w:before="240" w:after="240" w:line="240" w:lineRule="auto"/>
        <w:contextualSpacing/>
        <w:rPr>
          <w:rFonts w:ascii="Arial" w:hAnsi="Arial" w:cs="Arial"/>
          <w:kern w:val="2"/>
          <w14:ligatures w14:val="standardContextual"/>
        </w:rPr>
      </w:pPr>
      <w:r w:rsidRPr="008E6C68">
        <w:rPr>
          <w:rFonts w:ascii="Arial" w:hAnsi="Arial" w:cs="Arial"/>
          <w:kern w:val="2"/>
          <w14:ligatures w14:val="standardContextual"/>
        </w:rPr>
        <w:t>Social and Behavioral Sciences</w:t>
      </w:r>
    </w:p>
    <w:p w14:paraId="75219E59" w14:textId="77777777" w:rsidR="008E6C68" w:rsidRPr="008E6C68" w:rsidRDefault="008E6C68" w:rsidP="008E6C68">
      <w:pPr>
        <w:numPr>
          <w:ilvl w:val="0"/>
          <w:numId w:val="40"/>
        </w:numPr>
        <w:spacing w:before="240" w:after="240" w:line="240" w:lineRule="auto"/>
        <w:contextualSpacing/>
        <w:rPr>
          <w:rFonts w:ascii="Arial" w:hAnsi="Arial" w:cs="Arial"/>
          <w:kern w:val="2"/>
          <w14:ligatures w14:val="standardContextual"/>
        </w:rPr>
      </w:pPr>
      <w:r w:rsidRPr="008E6C68">
        <w:rPr>
          <w:rFonts w:ascii="Arial" w:hAnsi="Arial" w:cs="Arial"/>
          <w:kern w:val="2"/>
          <w14:ligatures w14:val="standardContextual"/>
        </w:rPr>
        <w:t>Arts and Humanities</w:t>
      </w:r>
    </w:p>
    <w:p w14:paraId="25C4B950" w14:textId="77777777" w:rsidR="008E6C68" w:rsidRPr="008E6C68" w:rsidRDefault="008E6C68" w:rsidP="008E6C68">
      <w:pPr>
        <w:numPr>
          <w:ilvl w:val="0"/>
          <w:numId w:val="40"/>
        </w:numPr>
        <w:spacing w:before="240" w:after="240" w:line="240" w:lineRule="auto"/>
        <w:contextualSpacing/>
        <w:rPr>
          <w:rFonts w:ascii="Arial" w:hAnsi="Arial" w:cs="Arial"/>
          <w:kern w:val="2"/>
          <w14:ligatures w14:val="standardContextual"/>
        </w:rPr>
      </w:pPr>
      <w:r w:rsidRPr="008E6C68">
        <w:rPr>
          <w:rFonts w:ascii="Arial" w:hAnsi="Arial" w:cs="Arial"/>
          <w:kern w:val="2"/>
          <w14:ligatures w14:val="standardContextual"/>
        </w:rPr>
        <w:t>Scientific Reasoning</w:t>
      </w:r>
    </w:p>
    <w:p w14:paraId="07060B02" w14:textId="77777777" w:rsidR="008E6C68" w:rsidRPr="008E6C68" w:rsidRDefault="008E6C68" w:rsidP="008E6C68">
      <w:pPr>
        <w:numPr>
          <w:ilvl w:val="0"/>
          <w:numId w:val="40"/>
        </w:numPr>
        <w:spacing w:before="240" w:after="240" w:line="240" w:lineRule="auto"/>
        <w:contextualSpacing/>
        <w:rPr>
          <w:rFonts w:ascii="Arial" w:hAnsi="Arial" w:cs="Arial"/>
          <w:kern w:val="2"/>
          <w14:ligatures w14:val="standardContextual"/>
        </w:rPr>
      </w:pPr>
      <w:r w:rsidRPr="008E6C68">
        <w:rPr>
          <w:rFonts w:ascii="Arial" w:hAnsi="Arial" w:cs="Arial"/>
          <w:kern w:val="2"/>
          <w14:ligatures w14:val="standardContextual"/>
        </w:rPr>
        <w:t>Scientific Knowledge and Understanding</w:t>
      </w:r>
    </w:p>
    <w:p w14:paraId="0DE0F025" w14:textId="77777777" w:rsidR="008E6C68" w:rsidRPr="008E6C68" w:rsidRDefault="008E6C68" w:rsidP="008E6C68">
      <w:pPr>
        <w:numPr>
          <w:ilvl w:val="0"/>
          <w:numId w:val="40"/>
        </w:numPr>
        <w:spacing w:before="240" w:after="240" w:line="240" w:lineRule="auto"/>
        <w:contextualSpacing/>
        <w:rPr>
          <w:rFonts w:ascii="Arial" w:hAnsi="Arial" w:cs="Arial"/>
          <w:kern w:val="2"/>
          <w14:ligatures w14:val="standardContextual"/>
        </w:rPr>
      </w:pPr>
      <w:r w:rsidRPr="008E6C68">
        <w:rPr>
          <w:rFonts w:ascii="Arial" w:hAnsi="Arial" w:cs="Arial"/>
          <w:kern w:val="2"/>
          <w14:ligatures w14:val="standardContextual"/>
        </w:rPr>
        <w:t>Oral Communication</w:t>
      </w:r>
    </w:p>
    <w:p w14:paraId="09697990" w14:textId="77777777" w:rsidR="008E6C68" w:rsidRPr="008E6C68" w:rsidRDefault="008E6C68" w:rsidP="008E6C68">
      <w:pPr>
        <w:numPr>
          <w:ilvl w:val="0"/>
          <w:numId w:val="40"/>
        </w:numPr>
        <w:spacing w:before="240" w:after="240" w:line="240" w:lineRule="auto"/>
        <w:contextualSpacing/>
        <w:rPr>
          <w:rFonts w:ascii="Arial" w:hAnsi="Arial" w:cs="Arial"/>
          <w:kern w:val="2"/>
          <w14:ligatures w14:val="standardContextual"/>
        </w:rPr>
      </w:pPr>
      <w:r w:rsidRPr="008E6C68">
        <w:rPr>
          <w:rFonts w:ascii="Arial" w:hAnsi="Arial" w:cs="Arial"/>
          <w:kern w:val="2"/>
          <w14:ligatures w14:val="standardContextual"/>
        </w:rPr>
        <w:t>Continued Learning and Information Literacy</w:t>
      </w:r>
    </w:p>
    <w:p w14:paraId="2E692CAE" w14:textId="77777777" w:rsidR="008E6C68" w:rsidRPr="008E6C68" w:rsidRDefault="008E6C68" w:rsidP="008E6C68">
      <w:pPr>
        <w:numPr>
          <w:ilvl w:val="0"/>
          <w:numId w:val="40"/>
        </w:numPr>
        <w:spacing w:before="240" w:after="240" w:line="240" w:lineRule="auto"/>
        <w:contextualSpacing/>
        <w:rPr>
          <w:rFonts w:ascii="Arial" w:hAnsi="Arial" w:cs="Arial"/>
          <w:kern w:val="2"/>
          <w14:ligatures w14:val="standardContextual"/>
        </w:rPr>
      </w:pPr>
      <w:r w:rsidRPr="008E6C68">
        <w:rPr>
          <w:rFonts w:ascii="Arial" w:hAnsi="Arial" w:cs="Arial"/>
          <w:kern w:val="2"/>
          <w14:ligatures w14:val="standardContextual"/>
        </w:rPr>
        <w:t>Quantitative Reasoning</w:t>
      </w:r>
    </w:p>
    <w:p w14:paraId="13E3DEDD" w14:textId="77777777" w:rsidR="008E6C68" w:rsidRPr="008E6C68" w:rsidRDefault="008E6C68" w:rsidP="008E6C68">
      <w:pPr>
        <w:spacing w:before="240" w:after="240" w:line="240" w:lineRule="auto"/>
        <w:ind w:left="1440"/>
        <w:contextualSpacing/>
        <w:rPr>
          <w:rFonts w:ascii="Arial" w:hAnsi="Arial" w:cs="Arial"/>
          <w:kern w:val="2"/>
          <w14:ligatures w14:val="standardContextual"/>
        </w:rPr>
      </w:pPr>
    </w:p>
    <w:p w14:paraId="27E97AFC" w14:textId="77777777" w:rsidR="008E6C68" w:rsidRPr="008E6C68" w:rsidRDefault="008E6C68" w:rsidP="008E6C68">
      <w:pPr>
        <w:spacing w:before="240" w:after="240" w:line="240" w:lineRule="auto"/>
        <w:ind w:left="720"/>
        <w:contextualSpacing/>
        <w:rPr>
          <w:rFonts w:ascii="Arial" w:hAnsi="Arial" w:cs="Arial"/>
          <w:b/>
          <w:bCs/>
          <w:kern w:val="2"/>
          <w14:ligatures w14:val="standardContextual"/>
        </w:rPr>
      </w:pPr>
      <w:r w:rsidRPr="008E6C68">
        <w:rPr>
          <w:rFonts w:ascii="Arial" w:hAnsi="Arial" w:cs="Arial"/>
          <w:kern w:val="2"/>
          <w14:ligatures w14:val="standardContextual"/>
        </w:rPr>
        <w:t>These categories are curated to ensure that students gain proficiency in critical thinking, effective communication, and a broad spectrum of knowledge areas that are crucial for academic success and personal growth.</w:t>
      </w:r>
    </w:p>
    <w:p w14:paraId="431FDFF3" w14:textId="77777777" w:rsidR="008E6C68" w:rsidRPr="008E6C68" w:rsidRDefault="008E6C68" w:rsidP="008E6C68">
      <w:pPr>
        <w:spacing w:before="240" w:after="240" w:line="240" w:lineRule="auto"/>
        <w:ind w:left="720"/>
        <w:contextualSpacing/>
        <w:rPr>
          <w:rFonts w:ascii="Arial" w:hAnsi="Arial" w:cs="Arial"/>
          <w:b/>
          <w:bCs/>
          <w:kern w:val="2"/>
          <w14:ligatures w14:val="standardContextual"/>
        </w:rPr>
      </w:pPr>
    </w:p>
    <w:p w14:paraId="38DF5547" w14:textId="77777777" w:rsidR="008E6C68" w:rsidRPr="008E6C68" w:rsidRDefault="008E6C68" w:rsidP="008E6C68">
      <w:pPr>
        <w:numPr>
          <w:ilvl w:val="0"/>
          <w:numId w:val="35"/>
        </w:numPr>
        <w:spacing w:before="240" w:after="240" w:line="240" w:lineRule="auto"/>
        <w:ind w:left="360"/>
        <w:contextualSpacing/>
        <w:rPr>
          <w:rFonts w:ascii="Arial" w:hAnsi="Arial" w:cs="Arial"/>
          <w:kern w:val="2"/>
          <w14:ligatures w14:val="standardContextual"/>
        </w:rPr>
      </w:pPr>
      <w:r w:rsidRPr="008E6C68">
        <w:rPr>
          <w:rFonts w:ascii="Arial" w:hAnsi="Arial" w:cs="Arial"/>
          <w:b/>
          <w:bCs/>
          <w:kern w:val="2"/>
          <w14:ligatures w14:val="standardContextual"/>
        </w:rPr>
        <w:t>Policy</w:t>
      </w:r>
    </w:p>
    <w:p w14:paraId="6AD76320" w14:textId="77777777" w:rsidR="008E6C68" w:rsidRPr="008E6C68" w:rsidRDefault="008E6C68" w:rsidP="008E6C68">
      <w:pPr>
        <w:numPr>
          <w:ilvl w:val="0"/>
          <w:numId w:val="36"/>
        </w:numPr>
        <w:spacing w:before="240" w:after="240" w:line="240" w:lineRule="auto"/>
        <w:textAlignment w:val="baseline"/>
        <w:rPr>
          <w:rFonts w:ascii="Arial" w:eastAsia="Times New Roman" w:hAnsi="Arial" w:cs="Arial"/>
          <w:i/>
          <w:iCs/>
        </w:rPr>
      </w:pPr>
      <w:r w:rsidRPr="008E6C68">
        <w:rPr>
          <w:rFonts w:ascii="Arial" w:eastAsia="Times New Roman" w:hAnsi="Arial" w:cs="Arial"/>
          <w:i/>
          <w:iCs/>
        </w:rPr>
        <w:t>Credit Acceptance and Alignment</w:t>
      </w:r>
    </w:p>
    <w:p w14:paraId="6402B6C3" w14:textId="77777777" w:rsidR="008E6C68" w:rsidRPr="008E6C68" w:rsidRDefault="008E6C68" w:rsidP="008E6C68">
      <w:pPr>
        <w:numPr>
          <w:ilvl w:val="0"/>
          <w:numId w:val="37"/>
        </w:numPr>
        <w:spacing w:before="240" w:after="240" w:line="240" w:lineRule="auto"/>
        <w:ind w:left="1440"/>
        <w:textAlignment w:val="baseline"/>
        <w:rPr>
          <w:rFonts w:ascii="Arial" w:eastAsia="Times New Roman" w:hAnsi="Arial" w:cs="Arial"/>
        </w:rPr>
      </w:pPr>
      <w:r w:rsidRPr="008E6C68">
        <w:rPr>
          <w:rFonts w:ascii="Arial" w:eastAsia="Times New Roman" w:hAnsi="Arial" w:cs="Arial"/>
        </w:rPr>
        <w:t>Each CSCU Four-Year Institution will accept and apply to its General Education Core requirements</w:t>
      </w:r>
      <w:r w:rsidRPr="008E6C68">
        <w:rPr>
          <w:rFonts w:ascii="Times New Roman" w:eastAsia="Times New Roman" w:hAnsi="Times New Roman" w:cs="Times New Roman"/>
          <w:sz w:val="24"/>
          <w:szCs w:val="24"/>
        </w:rPr>
        <w:t xml:space="preserve"> </w:t>
      </w:r>
      <w:r w:rsidRPr="008E6C68">
        <w:rPr>
          <w:rFonts w:ascii="Arial" w:eastAsia="Times New Roman" w:hAnsi="Arial" w:cs="Arial"/>
        </w:rPr>
        <w:t>all courses that students have successfully completed within the General Education Core at CT State Community College, provided (i) these courses have been appropriately mapped to the corresponding categories in the Framework 30, as outlined in the CSCU General Education Category-to-Category Alignment Template (Exhibit A) and, (ii) any specific grade requirements for the acceptance of transfer credits set by the receiving institution are satisfied.</w:t>
      </w:r>
    </w:p>
    <w:p w14:paraId="572A45A8" w14:textId="77777777" w:rsidR="008E6C68" w:rsidRPr="008E6C68" w:rsidRDefault="008E6C68" w:rsidP="008E6C68">
      <w:pPr>
        <w:numPr>
          <w:ilvl w:val="0"/>
          <w:numId w:val="37"/>
        </w:numPr>
        <w:spacing w:before="240" w:after="240" w:line="240" w:lineRule="auto"/>
        <w:ind w:left="1440"/>
        <w:textAlignment w:val="baseline"/>
        <w:rPr>
          <w:rFonts w:ascii="Arial" w:eastAsia="Times New Roman" w:hAnsi="Arial" w:cs="Arial"/>
        </w:rPr>
      </w:pPr>
      <w:r w:rsidRPr="008E6C68">
        <w:rPr>
          <w:rFonts w:ascii="Arial" w:eastAsia="Times New Roman" w:hAnsi="Arial" w:cs="Arial"/>
        </w:rPr>
        <w:t>Courses categorized within the FW30 will be coded (e.g., through course-to-course equivalency or assigned attributes) to fulfill the General Education Core requirements at the CSCU Four-Year Institution to which the student is transferring.</w:t>
      </w:r>
    </w:p>
    <w:p w14:paraId="0BBF30AD" w14:textId="77777777" w:rsidR="008E6C68" w:rsidRPr="008E6C68" w:rsidRDefault="008E6C68" w:rsidP="008E6C68">
      <w:pPr>
        <w:numPr>
          <w:ilvl w:val="0"/>
          <w:numId w:val="36"/>
        </w:numPr>
        <w:spacing w:before="240" w:after="240" w:line="240" w:lineRule="auto"/>
        <w:textAlignment w:val="baseline"/>
        <w:rPr>
          <w:rFonts w:ascii="Arial" w:eastAsia="Times New Roman" w:hAnsi="Arial" w:cs="Arial"/>
          <w:i/>
          <w:iCs/>
        </w:rPr>
      </w:pPr>
      <w:r w:rsidRPr="008E6C68">
        <w:rPr>
          <w:rFonts w:ascii="Arial" w:eastAsia="Times New Roman" w:hAnsi="Arial" w:cs="Arial"/>
          <w:i/>
          <w:iCs/>
        </w:rPr>
        <w:t>Category Alignment</w:t>
      </w:r>
    </w:p>
    <w:p w14:paraId="40BB0CE1" w14:textId="77777777" w:rsidR="008E6C68" w:rsidRPr="008E6C68" w:rsidRDefault="008E6C68" w:rsidP="008E6C68">
      <w:pPr>
        <w:numPr>
          <w:ilvl w:val="0"/>
          <w:numId w:val="38"/>
        </w:numPr>
        <w:spacing w:before="240" w:after="240" w:line="240" w:lineRule="auto"/>
        <w:ind w:left="1440"/>
        <w:textAlignment w:val="baseline"/>
        <w:rPr>
          <w:rFonts w:ascii="Arial" w:eastAsia="Times New Roman" w:hAnsi="Arial" w:cs="Arial"/>
        </w:rPr>
      </w:pPr>
      <w:r w:rsidRPr="008E6C68">
        <w:rPr>
          <w:rFonts w:ascii="Arial" w:eastAsia="Times New Roman" w:hAnsi="Arial" w:cs="Arial"/>
        </w:rPr>
        <w:lastRenderedPageBreak/>
        <w:t>Each CSCU institution will align its General Education Core categories with the competency categories established in the Framework 30, utilizing the CSCU General Education Category-to-Category Alignment Template.</w:t>
      </w:r>
    </w:p>
    <w:p w14:paraId="62E9D7C5" w14:textId="77777777" w:rsidR="008E6C68" w:rsidRPr="008E6C68" w:rsidRDefault="008E6C68" w:rsidP="008E6C68">
      <w:pPr>
        <w:numPr>
          <w:ilvl w:val="0"/>
          <w:numId w:val="38"/>
        </w:numPr>
        <w:spacing w:before="240" w:after="240" w:line="240" w:lineRule="auto"/>
        <w:ind w:left="1440"/>
        <w:textAlignment w:val="baseline"/>
        <w:rPr>
          <w:rFonts w:ascii="Arial" w:eastAsia="Times New Roman" w:hAnsi="Arial" w:cs="Arial"/>
        </w:rPr>
      </w:pPr>
      <w:r w:rsidRPr="008E6C68">
        <w:rPr>
          <w:rFonts w:ascii="Arial" w:eastAsia="Times New Roman" w:hAnsi="Arial" w:cs="Arial"/>
        </w:rPr>
        <w:t xml:space="preserve">The alignment will be based on comparable Student Learning Outcomes (“SLOs”), providing essential information to students, faculty, and staff for selecting courses that satisfy General Education requirements across the CSCU System. </w:t>
      </w:r>
    </w:p>
    <w:p w14:paraId="40079E12" w14:textId="77777777" w:rsidR="008E6C68" w:rsidRPr="008E6C68" w:rsidRDefault="008E6C68" w:rsidP="008E6C68">
      <w:pPr>
        <w:numPr>
          <w:ilvl w:val="0"/>
          <w:numId w:val="38"/>
        </w:numPr>
        <w:spacing w:before="240" w:after="240" w:line="240" w:lineRule="auto"/>
        <w:ind w:left="1440"/>
        <w:textAlignment w:val="baseline"/>
        <w:rPr>
          <w:rFonts w:ascii="Arial" w:eastAsia="Times New Roman" w:hAnsi="Arial" w:cs="Arial"/>
        </w:rPr>
      </w:pPr>
      <w:r w:rsidRPr="008E6C68">
        <w:rPr>
          <w:rFonts w:ascii="Arial" w:eastAsia="Times New Roman" w:hAnsi="Arial" w:cs="Arial"/>
        </w:rPr>
        <w:t xml:space="preserve">The General Education Core categories covered in this Policy do not set aside specific major or programmatic requirements where coursework may be used to satisfy both a General Education requirement and another specific degree requirement (e.g., a course serves as satisfying both a General Education requirement and a supporting course requirement). </w:t>
      </w:r>
    </w:p>
    <w:p w14:paraId="7F47FBE4" w14:textId="77777777" w:rsidR="008E6C68" w:rsidRPr="008E6C68" w:rsidRDefault="008E6C68" w:rsidP="008E6C68">
      <w:pPr>
        <w:spacing w:before="240" w:after="240" w:line="240" w:lineRule="auto"/>
        <w:ind w:left="360"/>
        <w:textAlignment w:val="baseline"/>
        <w:rPr>
          <w:rFonts w:ascii="Arial" w:eastAsia="Times New Roman" w:hAnsi="Arial" w:cs="Arial"/>
          <w:i/>
          <w:iCs/>
        </w:rPr>
      </w:pPr>
      <w:r w:rsidRPr="008E6C68">
        <w:rPr>
          <w:rFonts w:ascii="Arial" w:eastAsia="Times New Roman" w:hAnsi="Arial" w:cs="Arial"/>
        </w:rPr>
        <w:t>C.</w:t>
      </w:r>
      <w:r w:rsidRPr="008E6C68">
        <w:rPr>
          <w:rFonts w:ascii="Arial" w:eastAsia="Times New Roman" w:hAnsi="Arial" w:cs="Arial"/>
        </w:rPr>
        <w:tab/>
      </w:r>
      <w:r w:rsidRPr="008E6C68">
        <w:rPr>
          <w:rFonts w:ascii="Arial" w:eastAsia="Times New Roman" w:hAnsi="Arial" w:cs="Arial"/>
          <w:i/>
          <w:iCs/>
        </w:rPr>
        <w:t>Institutional Autonomy</w:t>
      </w:r>
    </w:p>
    <w:p w14:paraId="0797547D" w14:textId="77777777" w:rsidR="008E6C68" w:rsidRPr="008E6C68" w:rsidRDefault="008E6C68" w:rsidP="008E6C68">
      <w:pPr>
        <w:spacing w:before="240" w:beforeAutospacing="1" w:after="240" w:afterAutospacing="1" w:line="240" w:lineRule="auto"/>
        <w:ind w:left="720"/>
        <w:textAlignment w:val="baseline"/>
        <w:rPr>
          <w:rFonts w:ascii="Arial" w:eastAsia="Times New Roman" w:hAnsi="Arial" w:cs="Arial"/>
        </w:rPr>
      </w:pPr>
      <w:r w:rsidRPr="008E6C68">
        <w:rPr>
          <w:rFonts w:ascii="Arial" w:eastAsia="Times New Roman" w:hAnsi="Arial" w:cs="Arial"/>
        </w:rPr>
        <w:t xml:space="preserve">Nothing within this Policy shall be construed to limit the autonomy of CSCU institutions in developing its General Education Core courses and offering a diverse curriculum tailored to meet the specific SLOs of each General Education category. </w:t>
      </w:r>
    </w:p>
    <w:p w14:paraId="53910039" w14:textId="77777777" w:rsidR="008E6C68" w:rsidRPr="008E6C68" w:rsidRDefault="008E6C68" w:rsidP="008E6C68">
      <w:pPr>
        <w:numPr>
          <w:ilvl w:val="0"/>
          <w:numId w:val="35"/>
        </w:numPr>
        <w:spacing w:before="240" w:after="240" w:line="240" w:lineRule="auto"/>
        <w:ind w:left="360"/>
        <w:textAlignment w:val="baseline"/>
        <w:rPr>
          <w:rFonts w:ascii="Arial" w:eastAsia="Times New Roman" w:hAnsi="Arial" w:cs="Arial"/>
          <w:b/>
          <w:bCs/>
        </w:rPr>
      </w:pPr>
      <w:r w:rsidRPr="008E6C68">
        <w:rPr>
          <w:rFonts w:ascii="Arial" w:eastAsia="Times New Roman" w:hAnsi="Arial" w:cs="Arial"/>
          <w:b/>
          <w:bCs/>
        </w:rPr>
        <w:t>Appeal Process</w:t>
      </w:r>
    </w:p>
    <w:p w14:paraId="7CC2691D" w14:textId="77777777" w:rsidR="008E6C68" w:rsidRPr="008E6C68" w:rsidRDefault="008E6C68" w:rsidP="008E6C68">
      <w:pPr>
        <w:spacing w:before="240" w:after="240" w:line="240" w:lineRule="auto"/>
        <w:ind w:left="360"/>
        <w:textAlignment w:val="baseline"/>
        <w:rPr>
          <w:rFonts w:ascii="Arial" w:eastAsia="Times New Roman" w:hAnsi="Arial" w:cs="Arial"/>
          <w:b/>
          <w:bCs/>
        </w:rPr>
      </w:pPr>
      <w:r w:rsidRPr="008E6C68">
        <w:rPr>
          <w:rFonts w:ascii="Arial" w:eastAsia="Times New Roman" w:hAnsi="Arial" w:cs="Arial"/>
        </w:rPr>
        <w:t>Each CSCU Four-Year Institution will provide a process for students to appeal decisions related to</w:t>
      </w:r>
      <w:r w:rsidRPr="008E6C68">
        <w:rPr>
          <w:rFonts w:ascii="Arial" w:eastAsia="Times New Roman" w:hAnsi="Arial" w:cs="Arial"/>
          <w:b/>
          <w:bCs/>
        </w:rPr>
        <w:t xml:space="preserve"> </w:t>
      </w:r>
      <w:r w:rsidRPr="008E6C68">
        <w:rPr>
          <w:rFonts w:ascii="Arial" w:eastAsia="Times New Roman" w:hAnsi="Arial" w:cs="Arial"/>
        </w:rPr>
        <w:t>the transfer of General Education credits from CT State Community College to the CSCU Four-Year Institution.</w:t>
      </w:r>
    </w:p>
    <w:p w14:paraId="494778A4" w14:textId="77777777" w:rsidR="008E6C68" w:rsidRPr="008E6C68" w:rsidRDefault="008E6C68" w:rsidP="008E6C68">
      <w:pPr>
        <w:numPr>
          <w:ilvl w:val="0"/>
          <w:numId w:val="35"/>
        </w:numPr>
        <w:spacing w:before="240" w:after="240" w:line="240" w:lineRule="auto"/>
        <w:ind w:left="360"/>
        <w:textAlignment w:val="baseline"/>
        <w:rPr>
          <w:rFonts w:ascii="Arial" w:eastAsia="Times New Roman" w:hAnsi="Arial" w:cs="Arial"/>
          <w:b/>
          <w:bCs/>
        </w:rPr>
      </w:pPr>
      <w:r w:rsidRPr="008E6C68">
        <w:rPr>
          <w:rFonts w:ascii="Arial" w:eastAsia="Times New Roman" w:hAnsi="Arial" w:cs="Arial"/>
          <w:b/>
          <w:bCs/>
        </w:rPr>
        <w:t>Implementation and Oversight</w:t>
      </w:r>
    </w:p>
    <w:p w14:paraId="55EC1633" w14:textId="77777777" w:rsidR="008E6C68" w:rsidRPr="008E6C68" w:rsidRDefault="008E6C68" w:rsidP="008E6C68">
      <w:pPr>
        <w:numPr>
          <w:ilvl w:val="0"/>
          <w:numId w:val="41"/>
        </w:numPr>
        <w:spacing w:before="240" w:after="240" w:line="240" w:lineRule="auto"/>
        <w:textAlignment w:val="baseline"/>
        <w:rPr>
          <w:rFonts w:ascii="Arial" w:eastAsia="Times New Roman" w:hAnsi="Arial" w:cs="Arial"/>
          <w:b/>
          <w:bCs/>
          <w:i/>
          <w:iCs/>
        </w:rPr>
      </w:pPr>
      <w:r w:rsidRPr="008E6C68">
        <w:rPr>
          <w:rFonts w:ascii="Arial" w:eastAsia="Times New Roman" w:hAnsi="Arial" w:cs="Arial"/>
          <w:i/>
          <w:iCs/>
        </w:rPr>
        <w:t xml:space="preserve">Implementation </w:t>
      </w:r>
    </w:p>
    <w:p w14:paraId="5D1C8E93" w14:textId="77777777" w:rsidR="008E6C68" w:rsidRPr="008E6C68" w:rsidRDefault="008E6C68" w:rsidP="008E6C68">
      <w:pPr>
        <w:spacing w:before="240" w:after="240" w:line="240" w:lineRule="auto"/>
        <w:ind w:left="720"/>
        <w:textAlignment w:val="baseline"/>
        <w:rPr>
          <w:rFonts w:ascii="Arial" w:eastAsia="Times New Roman" w:hAnsi="Arial" w:cs="Arial"/>
        </w:rPr>
      </w:pPr>
      <w:r w:rsidRPr="008E6C68">
        <w:rPr>
          <w:rFonts w:ascii="Arial" w:eastAsia="Times New Roman" w:hAnsi="Arial" w:cs="Arial"/>
        </w:rPr>
        <w:t>This Policy shall be enacted with immediate effect across all CSCU institutions, with ongoing support and oversight provided by the CSCU System Office to ensure consistent application and adherence to the stipulated credit transfer guidelines.</w:t>
      </w:r>
    </w:p>
    <w:p w14:paraId="2B967465" w14:textId="77777777" w:rsidR="008E6C68" w:rsidRPr="008E6C68" w:rsidRDefault="008E6C68" w:rsidP="008E6C68">
      <w:pPr>
        <w:numPr>
          <w:ilvl w:val="0"/>
          <w:numId w:val="41"/>
        </w:numPr>
        <w:spacing w:before="240" w:after="240" w:line="240" w:lineRule="auto"/>
        <w:textAlignment w:val="baseline"/>
        <w:rPr>
          <w:rFonts w:ascii="Arial" w:eastAsia="Times New Roman" w:hAnsi="Arial" w:cs="Arial"/>
          <w:i/>
          <w:iCs/>
        </w:rPr>
      </w:pPr>
      <w:r w:rsidRPr="008E6C68">
        <w:rPr>
          <w:rFonts w:ascii="Arial" w:eastAsia="Times New Roman" w:hAnsi="Arial" w:cs="Arial"/>
          <w:i/>
          <w:iCs/>
        </w:rPr>
        <w:t>Oversight and Compliance</w:t>
      </w:r>
    </w:p>
    <w:p w14:paraId="45FC1C1C" w14:textId="77777777" w:rsidR="008E6C68" w:rsidRPr="008E6C68" w:rsidRDefault="008E6C68" w:rsidP="008E6C68">
      <w:pPr>
        <w:spacing w:before="240" w:after="240" w:line="240" w:lineRule="auto"/>
        <w:ind w:left="720"/>
        <w:textAlignment w:val="baseline"/>
        <w:rPr>
          <w:rFonts w:ascii="Arial" w:eastAsia="Times New Roman" w:hAnsi="Arial" w:cs="Arial"/>
        </w:rPr>
      </w:pPr>
      <w:r w:rsidRPr="008E6C68">
        <w:rPr>
          <w:rFonts w:ascii="Arial" w:eastAsia="Times New Roman" w:hAnsi="Arial" w:cs="Arial"/>
        </w:rPr>
        <w:t xml:space="preserve">To ensure sustained adherence to this Policy and to manage its ongoing evaluation, a dedicated Oversight Committee (“Committee”) will be established as a standing sub-committee of the CSCU Transfer Council. The Committee will be comprised of faculty and staff representatives from CT State Community College and each CSCU Four-Year Institution. Appointed by and reporting directly to the CSCU Provost or </w:t>
      </w:r>
      <w:proofErr w:type="gramStart"/>
      <w:r w:rsidRPr="008E6C68">
        <w:rPr>
          <w:rFonts w:ascii="Arial" w:eastAsia="Times New Roman" w:hAnsi="Arial" w:cs="Arial"/>
        </w:rPr>
        <w:t>other</w:t>
      </w:r>
      <w:proofErr w:type="gramEnd"/>
      <w:r w:rsidRPr="008E6C68">
        <w:rPr>
          <w:rFonts w:ascii="Arial" w:eastAsia="Times New Roman" w:hAnsi="Arial" w:cs="Arial"/>
        </w:rPr>
        <w:t xml:space="preserve"> designee, the Committee will:</w:t>
      </w:r>
    </w:p>
    <w:p w14:paraId="73CF3AB5" w14:textId="77777777" w:rsidR="008E6C68" w:rsidRPr="008E6C68" w:rsidRDefault="008E6C68" w:rsidP="008E6C68">
      <w:pPr>
        <w:numPr>
          <w:ilvl w:val="0"/>
          <w:numId w:val="42"/>
        </w:numPr>
        <w:spacing w:before="240" w:after="240" w:line="240" w:lineRule="auto"/>
        <w:ind w:left="1440"/>
        <w:textAlignment w:val="baseline"/>
        <w:rPr>
          <w:rFonts w:ascii="Arial" w:eastAsia="Times New Roman" w:hAnsi="Arial" w:cs="Arial"/>
        </w:rPr>
      </w:pPr>
      <w:r w:rsidRPr="008E6C68">
        <w:rPr>
          <w:rFonts w:ascii="Arial" w:eastAsia="Times New Roman" w:hAnsi="Arial" w:cs="Arial"/>
        </w:rPr>
        <w:t>Develop a comprehensive implementation guide that includes procedures for the continuous review and adjustment of General Education requirements across CSCU institutions, ensuring alignment with this Policy and adherence to relevant accreditation standards. This encompasses updates to General Education Core categories, SLOs, and the roster of approved courses.</w:t>
      </w:r>
    </w:p>
    <w:p w14:paraId="700C181A" w14:textId="77777777" w:rsidR="008E6C68" w:rsidRPr="008E6C68" w:rsidRDefault="008E6C68" w:rsidP="008E6C68">
      <w:pPr>
        <w:numPr>
          <w:ilvl w:val="0"/>
          <w:numId w:val="42"/>
        </w:numPr>
        <w:spacing w:before="240" w:after="240" w:line="240" w:lineRule="auto"/>
        <w:ind w:left="1440"/>
        <w:textAlignment w:val="baseline"/>
        <w:rPr>
          <w:rFonts w:ascii="Arial" w:eastAsia="Times New Roman" w:hAnsi="Arial" w:cs="Arial"/>
        </w:rPr>
      </w:pPr>
      <w:r w:rsidRPr="008E6C68">
        <w:rPr>
          <w:rFonts w:ascii="Arial" w:eastAsia="Times New Roman" w:hAnsi="Arial" w:cs="Arial"/>
        </w:rPr>
        <w:t>Regularly report on Policy implementation progress to the CSCU Provost or other designee, CSCU Transfer Council, and the Board of Regents Academic and Student Affairs Committee, as appropriate.</w:t>
      </w:r>
    </w:p>
    <w:p w14:paraId="1B05A272" w14:textId="77777777" w:rsidR="008E6C68" w:rsidRPr="008E6C68" w:rsidRDefault="008E6C68" w:rsidP="008E6C68">
      <w:pPr>
        <w:numPr>
          <w:ilvl w:val="0"/>
          <w:numId w:val="42"/>
        </w:numPr>
        <w:spacing w:before="240" w:after="240" w:line="240" w:lineRule="auto"/>
        <w:ind w:left="1440"/>
        <w:textAlignment w:val="baseline"/>
        <w:rPr>
          <w:rFonts w:ascii="Arial" w:eastAsia="Times New Roman" w:hAnsi="Arial" w:cs="Arial"/>
        </w:rPr>
      </w:pPr>
      <w:r w:rsidRPr="008E6C68">
        <w:rPr>
          <w:rFonts w:ascii="Arial" w:eastAsia="Times New Roman" w:hAnsi="Arial" w:cs="Arial"/>
        </w:rPr>
        <w:lastRenderedPageBreak/>
        <w:t>Maintain records of current General Education categories and approved courses throughout all CSCU institutions, promoting transparency and accessibility, including, but not limited to, making any revisions to the CSCU General Education Category-to-Category Alignment Template (Exhibit A) as needed.</w:t>
      </w:r>
      <w:r w:rsidRPr="008E6C68">
        <w:rPr>
          <w:rFonts w:ascii="Times New Roman" w:eastAsia="Times New Roman" w:hAnsi="Times New Roman" w:cs="Times New Roman"/>
          <w:sz w:val="24"/>
          <w:szCs w:val="24"/>
        </w:rPr>
        <w:t xml:space="preserve"> </w:t>
      </w:r>
    </w:p>
    <w:p w14:paraId="4235B2C6" w14:textId="77777777" w:rsidR="008E6C68" w:rsidRPr="008E6C68" w:rsidRDefault="008E6C68" w:rsidP="008E6C68">
      <w:pPr>
        <w:numPr>
          <w:ilvl w:val="0"/>
          <w:numId w:val="42"/>
        </w:numPr>
        <w:spacing w:before="240" w:after="240" w:line="240" w:lineRule="auto"/>
        <w:ind w:left="1440"/>
        <w:textAlignment w:val="baseline"/>
        <w:rPr>
          <w:rFonts w:ascii="Arial" w:eastAsia="Times New Roman" w:hAnsi="Arial" w:cs="Arial"/>
        </w:rPr>
      </w:pPr>
      <w:r w:rsidRPr="008E6C68">
        <w:rPr>
          <w:rFonts w:ascii="Arial" w:eastAsia="Times New Roman" w:hAnsi="Arial" w:cs="Arial"/>
        </w:rPr>
        <w:t>Convene routinely to deliberate on matters related to credit transfer in accordance with this Policy.</w:t>
      </w:r>
    </w:p>
    <w:p w14:paraId="21183B16" w14:textId="77777777" w:rsidR="008E6C68" w:rsidRPr="008E6C68" w:rsidRDefault="008E6C68" w:rsidP="008E6C68">
      <w:pPr>
        <w:numPr>
          <w:ilvl w:val="0"/>
          <w:numId w:val="42"/>
        </w:numPr>
        <w:spacing w:before="240" w:after="240" w:line="240" w:lineRule="auto"/>
        <w:ind w:left="1440"/>
        <w:textAlignment w:val="baseline"/>
        <w:rPr>
          <w:rFonts w:ascii="Arial" w:eastAsia="Times New Roman" w:hAnsi="Arial" w:cs="Arial"/>
        </w:rPr>
      </w:pPr>
      <w:r w:rsidRPr="008E6C68">
        <w:rPr>
          <w:rFonts w:ascii="Arial" w:eastAsia="Times New Roman" w:hAnsi="Arial" w:cs="Arial"/>
        </w:rPr>
        <w:t>Promptly identify and report to the Transfer Council and the CSCU Provost or other designee any deviations from the Policy, ensuring swift resolution and compliance.</w:t>
      </w:r>
    </w:p>
    <w:p w14:paraId="399F76B6" w14:textId="77777777" w:rsidR="008E6C68" w:rsidRPr="008E6C68" w:rsidRDefault="008E6C68" w:rsidP="008E6C68">
      <w:pPr>
        <w:numPr>
          <w:ilvl w:val="0"/>
          <w:numId w:val="41"/>
        </w:numPr>
        <w:spacing w:before="240" w:after="240" w:line="240" w:lineRule="auto"/>
        <w:contextualSpacing/>
        <w:rPr>
          <w:rFonts w:ascii="Arial" w:hAnsi="Arial" w:cs="Arial"/>
          <w:b/>
          <w:kern w:val="2"/>
          <w14:ligatures w14:val="standardContextual"/>
        </w:rPr>
      </w:pPr>
      <w:r w:rsidRPr="008E6C68">
        <w:rPr>
          <w:rFonts w:ascii="Arial" w:hAnsi="Arial" w:cs="Arial"/>
          <w:b/>
          <w:kern w:val="2"/>
          <w14:ligatures w14:val="standardContextual"/>
        </w:rPr>
        <w:t>Related Documents and Forms</w:t>
      </w:r>
    </w:p>
    <w:p w14:paraId="3599F50A" w14:textId="77777777" w:rsidR="008E6C68" w:rsidRPr="008E6C68" w:rsidRDefault="008E6C68" w:rsidP="008E6C68">
      <w:pPr>
        <w:spacing w:before="240" w:after="240" w:line="240" w:lineRule="auto"/>
        <w:ind w:left="720"/>
        <w:rPr>
          <w:rFonts w:ascii="Arial" w:hAnsi="Arial" w:cs="Arial"/>
          <w:kern w:val="2"/>
          <w14:ligatures w14:val="standardContextual"/>
        </w:rPr>
      </w:pPr>
      <w:r w:rsidRPr="008E6C68">
        <w:rPr>
          <w:rFonts w:ascii="Arial" w:hAnsi="Arial" w:cs="Arial"/>
          <w:kern w:val="2"/>
          <w14:ligatures w14:val="standardContextual"/>
        </w:rPr>
        <w:t>CSCU General Education Category-to-Category Alignment Template</w:t>
      </w:r>
    </w:p>
    <w:p w14:paraId="6E5A6110" w14:textId="77777777" w:rsidR="008E6C68" w:rsidRPr="008E6C68" w:rsidRDefault="008E6C68" w:rsidP="008E6C68">
      <w:pPr>
        <w:numPr>
          <w:ilvl w:val="0"/>
          <w:numId w:val="41"/>
        </w:numPr>
        <w:spacing w:before="240" w:after="240" w:line="240" w:lineRule="auto"/>
        <w:contextualSpacing/>
        <w:rPr>
          <w:rFonts w:ascii="Arial" w:hAnsi="Arial" w:cs="Arial"/>
          <w:b/>
          <w:kern w:val="2"/>
          <w14:ligatures w14:val="standardContextual"/>
        </w:rPr>
      </w:pPr>
      <w:r w:rsidRPr="008E6C68">
        <w:rPr>
          <w:rFonts w:ascii="Arial" w:hAnsi="Arial" w:cs="Arial"/>
          <w:b/>
          <w:kern w:val="2"/>
          <w14:ligatures w14:val="standardContextual"/>
        </w:rPr>
        <w:t>Related Policies</w:t>
      </w:r>
    </w:p>
    <w:p w14:paraId="1C4A9A40" w14:textId="77777777" w:rsidR="008E6C68" w:rsidRPr="008E6C68" w:rsidRDefault="008E6C68" w:rsidP="008E6C68">
      <w:pPr>
        <w:spacing w:before="240" w:after="240" w:line="240" w:lineRule="auto"/>
        <w:ind w:firstLine="720"/>
        <w:rPr>
          <w:rFonts w:ascii="Arial" w:hAnsi="Arial" w:cs="Arial"/>
          <w:color w:val="000000"/>
          <w:kern w:val="2"/>
          <w:shd w:val="clear" w:color="auto" w:fill="FFFFFF"/>
          <w14:ligatures w14:val="standardContextual"/>
        </w:rPr>
      </w:pPr>
      <w:r w:rsidRPr="008E6C68">
        <w:rPr>
          <w:rFonts w:ascii="Arial" w:hAnsi="Arial" w:cs="Arial"/>
          <w:color w:val="000000"/>
          <w:kern w:val="2"/>
          <w:shd w:val="clear" w:color="auto" w:fill="FFFFFF"/>
          <w14:ligatures w14:val="standardContextual"/>
        </w:rPr>
        <w:t xml:space="preserve">BOR Policy </w:t>
      </w:r>
      <w:hyperlink r:id="rId10" w:tgtFrame="_blank" w:history="1">
        <w:r w:rsidRPr="008E6C68">
          <w:rPr>
            <w:rFonts w:ascii="Arial" w:hAnsi="Arial" w:cs="Arial"/>
            <w:color w:val="0000FF"/>
            <w:kern w:val="2"/>
            <w:u w:val="single"/>
            <w:shd w:val="clear" w:color="auto" w:fill="FFFFFF"/>
            <w14:ligatures w14:val="standardContextual"/>
          </w:rPr>
          <w:t>1-05 Transfer and Articulation Policy (TAP)</w:t>
        </w:r>
      </w:hyperlink>
      <w:r w:rsidRPr="008E6C68">
        <w:rPr>
          <w:rFonts w:ascii="Arial" w:hAnsi="Arial" w:cs="Arial"/>
          <w:color w:val="000000"/>
          <w:kern w:val="2"/>
          <w:shd w:val="clear" w:color="auto" w:fill="FFFFFF"/>
          <w14:ligatures w14:val="standardContextual"/>
        </w:rPr>
        <w:t> </w:t>
      </w:r>
    </w:p>
    <w:p w14:paraId="750C5167" w14:textId="77777777" w:rsidR="008E6C68" w:rsidRPr="008E6C68" w:rsidRDefault="008E6C68" w:rsidP="008E6C68">
      <w:pPr>
        <w:spacing w:before="240" w:after="240" w:line="240" w:lineRule="auto"/>
        <w:ind w:firstLine="720"/>
        <w:rPr>
          <w:rFonts w:ascii="Arial" w:hAnsi="Arial" w:cs="Arial"/>
          <w:color w:val="000000"/>
          <w:kern w:val="2"/>
          <w:shd w:val="clear" w:color="auto" w:fill="FFFFFF"/>
          <w14:ligatures w14:val="standardContextual"/>
        </w:rPr>
      </w:pPr>
    </w:p>
    <w:p w14:paraId="749BD98C" w14:textId="77777777" w:rsidR="008E6C68" w:rsidRPr="008E6C68" w:rsidRDefault="008E6C68" w:rsidP="008E6C68">
      <w:pPr>
        <w:rPr>
          <w:rFonts w:ascii="Arial" w:hAnsi="Arial" w:cs="Arial"/>
          <w:color w:val="000000"/>
          <w:kern w:val="2"/>
          <w:shd w:val="clear" w:color="auto" w:fill="FFFFFF"/>
          <w14:ligatures w14:val="standardContextual"/>
        </w:rPr>
      </w:pPr>
      <w:r w:rsidRPr="008E6C68">
        <w:rPr>
          <w:rFonts w:ascii="Arial" w:hAnsi="Arial" w:cs="Arial"/>
          <w:color w:val="000000"/>
          <w:kern w:val="2"/>
          <w:shd w:val="clear" w:color="auto" w:fill="FFFFFF"/>
          <w14:ligatures w14:val="standardContextual"/>
        </w:rPr>
        <w:br w:type="page"/>
      </w:r>
    </w:p>
    <w:p w14:paraId="19F5B6E3" w14:textId="77777777" w:rsidR="008E6C68" w:rsidRPr="008E6C68" w:rsidRDefault="008E6C68" w:rsidP="008E6C68">
      <w:pPr>
        <w:spacing w:after="0" w:line="240" w:lineRule="auto"/>
        <w:jc w:val="center"/>
        <w:textAlignment w:val="baseline"/>
        <w:rPr>
          <w:rFonts w:ascii="Segoe UI" w:eastAsia="Times New Roman" w:hAnsi="Segoe UI" w:cs="Segoe UI"/>
          <w:sz w:val="24"/>
          <w:szCs w:val="24"/>
        </w:rPr>
      </w:pPr>
      <w:r w:rsidRPr="008E6C68">
        <w:rPr>
          <w:rFonts w:ascii="Garamond" w:eastAsia="Times New Roman" w:hAnsi="Garamond" w:cs="Segoe UI"/>
          <w:b/>
          <w:bCs/>
          <w:smallCaps/>
          <w:sz w:val="24"/>
          <w:szCs w:val="24"/>
        </w:rPr>
        <w:lastRenderedPageBreak/>
        <w:t>CSCU General Education </w:t>
      </w:r>
      <w:r w:rsidRPr="008E6C68">
        <w:rPr>
          <w:rFonts w:ascii="Garamond" w:eastAsia="Times New Roman" w:hAnsi="Garamond" w:cs="Segoe UI"/>
          <w:sz w:val="24"/>
          <w:szCs w:val="24"/>
        </w:rPr>
        <w:t> </w:t>
      </w:r>
    </w:p>
    <w:p w14:paraId="0275F304" w14:textId="77777777" w:rsidR="008E6C68" w:rsidRPr="008E6C68" w:rsidRDefault="008E6C68" w:rsidP="008E6C68">
      <w:pPr>
        <w:spacing w:after="0" w:line="240" w:lineRule="auto"/>
        <w:jc w:val="center"/>
        <w:textAlignment w:val="baseline"/>
        <w:rPr>
          <w:rFonts w:ascii="Segoe UI" w:eastAsia="Times New Roman" w:hAnsi="Segoe UI" w:cs="Segoe UI"/>
          <w:sz w:val="24"/>
          <w:szCs w:val="24"/>
        </w:rPr>
      </w:pPr>
      <w:r w:rsidRPr="008E6C68">
        <w:rPr>
          <w:rFonts w:ascii="Garamond" w:eastAsia="Times New Roman" w:hAnsi="Garamond" w:cs="Segoe UI"/>
          <w:b/>
          <w:bCs/>
          <w:smallCaps/>
          <w:sz w:val="24"/>
          <w:szCs w:val="24"/>
        </w:rPr>
        <w:t>Category-to-Category Alignment Template</w:t>
      </w:r>
      <w:r w:rsidRPr="008E6C68">
        <w:rPr>
          <w:rFonts w:ascii="Garamond" w:eastAsia="Times New Roman" w:hAnsi="Garamond" w:cs="Segoe UI"/>
          <w:sz w:val="24"/>
          <w:szCs w:val="24"/>
        </w:rPr>
        <w:t> </w:t>
      </w:r>
    </w:p>
    <w:p w14:paraId="01F89E0C" w14:textId="77777777" w:rsidR="008E6C68" w:rsidRPr="008E6C68" w:rsidRDefault="008E6C68" w:rsidP="008E6C68">
      <w:pPr>
        <w:spacing w:after="0" w:line="240" w:lineRule="auto"/>
        <w:jc w:val="center"/>
        <w:textAlignment w:val="baseline"/>
        <w:rPr>
          <w:rFonts w:ascii="Segoe UI" w:eastAsia="Times New Roman" w:hAnsi="Segoe UI" w:cs="Segoe UI"/>
        </w:rPr>
      </w:pPr>
      <w:r w:rsidRPr="008E6C68">
        <w:rPr>
          <w:rFonts w:ascii="Garamond" w:eastAsia="Times New Roman" w:hAnsi="Garamond" w:cs="Segoe UI"/>
          <w:b/>
          <w:bCs/>
        </w:rPr>
        <w:t>Framework30</w:t>
      </w:r>
      <w:r w:rsidRPr="008E6C68">
        <w:rPr>
          <w:rFonts w:ascii="Garamond" w:eastAsia="Times New Roman" w:hAnsi="Garamond" w:cs="Segoe UI"/>
        </w:rPr>
        <w:t> </w:t>
      </w:r>
    </w:p>
    <w:p w14:paraId="39D3F1AD" w14:textId="77777777" w:rsidR="008E6C68" w:rsidRPr="008E6C68" w:rsidRDefault="008E6C68" w:rsidP="008E6C68">
      <w:pPr>
        <w:spacing w:after="0" w:line="240" w:lineRule="auto"/>
        <w:jc w:val="center"/>
        <w:textAlignment w:val="baseline"/>
        <w:rPr>
          <w:rFonts w:ascii="Garamond" w:eastAsia="Times New Roman" w:hAnsi="Garamond" w:cs="Segoe UI"/>
          <w:b/>
          <w:bCs/>
          <w:smallCaps/>
        </w:rPr>
      </w:pPr>
      <w:r w:rsidRPr="008E6C68">
        <w:rPr>
          <w:rFonts w:ascii="Garamond" w:eastAsia="Times New Roman" w:hAnsi="Garamond" w:cs="Segoe UI"/>
          <w:b/>
          <w:bCs/>
          <w:smallCaps/>
        </w:rPr>
        <w:t>Category-to-Category Mapping</w:t>
      </w: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5"/>
        <w:gridCol w:w="919"/>
        <w:gridCol w:w="3517"/>
        <w:gridCol w:w="893"/>
      </w:tblGrid>
      <w:tr w:rsidR="008E6C68" w:rsidRPr="008E6C68" w14:paraId="49BC191F" w14:textId="77777777" w:rsidTr="003F55B6">
        <w:trPr>
          <w:trHeight w:val="33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auto"/>
            <w:hideMark/>
          </w:tcPr>
          <w:p w14:paraId="12EB56FB" w14:textId="77777777" w:rsidR="008E6C68" w:rsidRPr="008E6C68" w:rsidRDefault="008E6C68" w:rsidP="008E6C68">
            <w:pPr>
              <w:spacing w:after="0" w:line="240" w:lineRule="auto"/>
              <w:textAlignment w:val="baseline"/>
              <w:rPr>
                <w:rFonts w:ascii="Segoe UI" w:eastAsia="Times New Roman" w:hAnsi="Segoe UI" w:cs="Segoe UI"/>
                <w:b/>
                <w:bCs/>
                <w:sz w:val="18"/>
                <w:szCs w:val="18"/>
              </w:rPr>
            </w:pPr>
            <w:r w:rsidRPr="008E6C68">
              <w:rPr>
                <w:rFonts w:ascii="Calibri" w:eastAsia="Times New Roman" w:hAnsi="Calibri" w:cs="Calibri"/>
                <w:b/>
                <w:bCs/>
                <w:i/>
                <w:iCs/>
                <w:sz w:val="24"/>
                <w:szCs w:val="24"/>
              </w:rPr>
              <w:t>Framework30</w:t>
            </w:r>
            <w:r w:rsidRPr="008E6C68">
              <w:rPr>
                <w:rFonts w:ascii="Calibri" w:eastAsia="Times New Roman" w:hAnsi="Calibri" w:cs="Calibri"/>
                <w:b/>
                <w:bCs/>
                <w:sz w:val="24"/>
                <w:szCs w:val="24"/>
              </w:rPr>
              <w:t> </w:t>
            </w:r>
          </w:p>
        </w:tc>
        <w:tc>
          <w:tcPr>
            <w:tcW w:w="919" w:type="dxa"/>
            <w:tcBorders>
              <w:top w:val="single" w:sz="6" w:space="0" w:color="BFBFBF"/>
              <w:left w:val="single" w:sz="6" w:space="0" w:color="BFBFBF"/>
              <w:bottom w:val="single" w:sz="6" w:space="0" w:color="BFBFBF"/>
              <w:right w:val="single" w:sz="6" w:space="0" w:color="BFBFBF"/>
            </w:tcBorders>
            <w:shd w:val="clear" w:color="auto" w:fill="auto"/>
            <w:hideMark/>
          </w:tcPr>
          <w:p w14:paraId="6974A4E9" w14:textId="77777777" w:rsidR="008E6C68" w:rsidRPr="008E6C68" w:rsidRDefault="008E6C68" w:rsidP="008E6C68">
            <w:pPr>
              <w:spacing w:after="0" w:line="240" w:lineRule="auto"/>
              <w:jc w:val="center"/>
              <w:textAlignment w:val="baseline"/>
              <w:rPr>
                <w:rFonts w:ascii="Segoe UI" w:eastAsia="Times New Roman" w:hAnsi="Segoe UI" w:cs="Segoe UI"/>
                <w:b/>
                <w:bCs/>
                <w:sz w:val="18"/>
                <w:szCs w:val="18"/>
              </w:rPr>
            </w:pPr>
            <w:r w:rsidRPr="008E6C68">
              <w:rPr>
                <w:rFonts w:ascii="Calibri" w:eastAsia="Times New Roman" w:hAnsi="Calibri" w:cs="Calibri"/>
                <w:b/>
                <w:bCs/>
                <w:sz w:val="20"/>
                <w:szCs w:val="20"/>
              </w:rPr>
              <w:t>Credits </w:t>
            </w:r>
          </w:p>
        </w:tc>
        <w:tc>
          <w:tcPr>
            <w:tcW w:w="3517" w:type="dxa"/>
            <w:tcBorders>
              <w:top w:val="single" w:sz="6" w:space="0" w:color="BFBFBF"/>
              <w:left w:val="single" w:sz="6" w:space="0" w:color="BFBFBF"/>
              <w:bottom w:val="single" w:sz="6" w:space="0" w:color="BFBFBF"/>
              <w:right w:val="single" w:sz="6" w:space="0" w:color="BFBFBF"/>
            </w:tcBorders>
            <w:shd w:val="clear" w:color="auto" w:fill="auto"/>
            <w:hideMark/>
          </w:tcPr>
          <w:p w14:paraId="3AE774A8" w14:textId="77777777" w:rsidR="008E6C68" w:rsidRPr="008E6C68" w:rsidRDefault="008E6C68" w:rsidP="008E6C68">
            <w:pPr>
              <w:spacing w:after="0" w:line="240" w:lineRule="auto"/>
              <w:textAlignment w:val="baseline"/>
              <w:rPr>
                <w:rFonts w:ascii="Segoe UI" w:eastAsia="Times New Roman" w:hAnsi="Segoe UI" w:cs="Segoe UI"/>
                <w:b/>
                <w:bCs/>
                <w:sz w:val="18"/>
                <w:szCs w:val="18"/>
              </w:rPr>
            </w:pPr>
            <w:r w:rsidRPr="008E6C68">
              <w:rPr>
                <w:rFonts w:ascii="Calibri" w:eastAsia="Times New Roman" w:hAnsi="Calibri" w:cs="Calibri"/>
                <w:b/>
                <w:bCs/>
                <w:i/>
                <w:iCs/>
                <w:color w:val="000000"/>
              </w:rPr>
              <w:t>[CSCU Institution] </w:t>
            </w:r>
            <w:r w:rsidRPr="008E6C68">
              <w:rPr>
                <w:rFonts w:ascii="Calibri" w:eastAsia="Times New Roman" w:hAnsi="Calibri" w:cs="Calibri"/>
                <w:b/>
                <w:bCs/>
                <w:color w:val="000000"/>
              </w:rPr>
              <w:t> </w:t>
            </w:r>
          </w:p>
        </w:tc>
        <w:tc>
          <w:tcPr>
            <w:tcW w:w="893" w:type="dxa"/>
            <w:tcBorders>
              <w:top w:val="single" w:sz="6" w:space="0" w:color="BFBFBF"/>
              <w:left w:val="single" w:sz="6" w:space="0" w:color="BFBFBF"/>
              <w:bottom w:val="single" w:sz="6" w:space="0" w:color="BFBFBF"/>
              <w:right w:val="single" w:sz="6" w:space="0" w:color="BFBFBF"/>
            </w:tcBorders>
            <w:shd w:val="clear" w:color="auto" w:fill="auto"/>
            <w:hideMark/>
          </w:tcPr>
          <w:p w14:paraId="5C732E17" w14:textId="77777777" w:rsidR="008E6C68" w:rsidRPr="008E6C68" w:rsidRDefault="008E6C68" w:rsidP="008E6C68">
            <w:pPr>
              <w:spacing w:after="0" w:line="240" w:lineRule="auto"/>
              <w:jc w:val="center"/>
              <w:textAlignment w:val="baseline"/>
              <w:rPr>
                <w:rFonts w:ascii="Segoe UI" w:eastAsia="Times New Roman" w:hAnsi="Segoe UI" w:cs="Segoe UI"/>
                <w:b/>
                <w:bCs/>
                <w:sz w:val="18"/>
                <w:szCs w:val="18"/>
              </w:rPr>
            </w:pPr>
            <w:r w:rsidRPr="008E6C68">
              <w:rPr>
                <w:rFonts w:ascii="Calibri" w:eastAsia="Times New Roman" w:hAnsi="Calibri" w:cs="Calibri"/>
                <w:b/>
                <w:bCs/>
                <w:sz w:val="20"/>
                <w:szCs w:val="20"/>
              </w:rPr>
              <w:t>Credits </w:t>
            </w:r>
          </w:p>
        </w:tc>
      </w:tr>
      <w:tr w:rsidR="008E6C68" w:rsidRPr="008E6C68" w14:paraId="6C446E67"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F2F2F2"/>
            <w:hideMark/>
          </w:tcPr>
          <w:p w14:paraId="501CA243" w14:textId="77777777" w:rsidR="008E6C68" w:rsidRPr="008E6C68" w:rsidRDefault="008E6C68" w:rsidP="008E6C68">
            <w:pPr>
              <w:spacing w:after="0" w:line="240" w:lineRule="auto"/>
              <w:textAlignment w:val="baseline"/>
              <w:rPr>
                <w:rFonts w:ascii="Segoe UI" w:eastAsia="Times New Roman" w:hAnsi="Segoe UI" w:cs="Segoe UI"/>
                <w:b/>
                <w:bCs/>
                <w:sz w:val="18"/>
                <w:szCs w:val="18"/>
              </w:rPr>
            </w:pPr>
            <w:r w:rsidRPr="008E6C68">
              <w:rPr>
                <w:rFonts w:ascii="Calibri" w:eastAsia="Times New Roman" w:hAnsi="Calibri" w:cs="Calibri"/>
                <w:b/>
                <w:bCs/>
                <w:sz w:val="20"/>
                <w:szCs w:val="20"/>
              </w:rPr>
              <w:t>Written Comm I </w:t>
            </w:r>
          </w:p>
        </w:tc>
        <w:tc>
          <w:tcPr>
            <w:tcW w:w="919" w:type="dxa"/>
            <w:tcBorders>
              <w:top w:val="single" w:sz="6" w:space="0" w:color="BFBFBF"/>
              <w:left w:val="single" w:sz="6" w:space="0" w:color="BFBFBF"/>
              <w:bottom w:val="single" w:sz="6" w:space="0" w:color="BFBFBF"/>
              <w:right w:val="single" w:sz="6" w:space="0" w:color="BFBFBF"/>
            </w:tcBorders>
            <w:shd w:val="clear" w:color="auto" w:fill="F2F2F2"/>
            <w:hideMark/>
          </w:tcPr>
          <w:p w14:paraId="7589C2AC"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sz w:val="20"/>
                <w:szCs w:val="20"/>
              </w:rPr>
              <w:t>3 </w:t>
            </w:r>
          </w:p>
        </w:tc>
        <w:tc>
          <w:tcPr>
            <w:tcW w:w="3517" w:type="dxa"/>
            <w:tcBorders>
              <w:top w:val="single" w:sz="6" w:space="0" w:color="BFBFBF"/>
              <w:left w:val="single" w:sz="6" w:space="0" w:color="BFBFBF"/>
              <w:bottom w:val="single" w:sz="6" w:space="0" w:color="BFBFBF"/>
              <w:right w:val="single" w:sz="6" w:space="0" w:color="BFBFBF"/>
            </w:tcBorders>
            <w:shd w:val="clear" w:color="auto" w:fill="F2F2F2"/>
            <w:hideMark/>
          </w:tcPr>
          <w:p w14:paraId="40FE34A0" w14:textId="77777777" w:rsidR="008E6C68" w:rsidRPr="008E6C68" w:rsidRDefault="008E6C68" w:rsidP="008E6C68">
            <w:pPr>
              <w:spacing w:after="0" w:line="240" w:lineRule="auto"/>
              <w:textAlignment w:val="baseline"/>
              <w:rPr>
                <w:rFonts w:ascii="Segoe UI" w:eastAsia="Times New Roman" w:hAnsi="Segoe UI" w:cs="Segoe UI"/>
                <w:sz w:val="18"/>
                <w:szCs w:val="18"/>
              </w:rPr>
            </w:pPr>
            <w:r w:rsidRPr="008E6C68">
              <w:rPr>
                <w:rFonts w:ascii="Calibri" w:eastAsia="Times New Roman" w:hAnsi="Calibri" w:cs="Calibri"/>
                <w:sz w:val="18"/>
                <w:szCs w:val="18"/>
              </w:rPr>
              <w:t> </w:t>
            </w:r>
          </w:p>
        </w:tc>
        <w:tc>
          <w:tcPr>
            <w:tcW w:w="893" w:type="dxa"/>
            <w:tcBorders>
              <w:top w:val="single" w:sz="6" w:space="0" w:color="BFBFBF"/>
              <w:left w:val="single" w:sz="6" w:space="0" w:color="BFBFBF"/>
              <w:bottom w:val="single" w:sz="6" w:space="0" w:color="BFBFBF"/>
              <w:right w:val="single" w:sz="6" w:space="0" w:color="BFBFBF"/>
            </w:tcBorders>
            <w:shd w:val="clear" w:color="auto" w:fill="F2F2F2"/>
            <w:hideMark/>
          </w:tcPr>
          <w:p w14:paraId="7335A694"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rPr>
              <w:t> </w:t>
            </w:r>
          </w:p>
        </w:tc>
      </w:tr>
      <w:tr w:rsidR="008E6C68" w:rsidRPr="008E6C68" w14:paraId="7E9D8A78"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auto"/>
            <w:hideMark/>
          </w:tcPr>
          <w:p w14:paraId="184C6254" w14:textId="77777777" w:rsidR="008E6C68" w:rsidRPr="008E6C68" w:rsidRDefault="008E6C68" w:rsidP="008E6C68">
            <w:pPr>
              <w:spacing w:after="0" w:line="240" w:lineRule="auto"/>
              <w:textAlignment w:val="baseline"/>
              <w:rPr>
                <w:rFonts w:ascii="Segoe UI" w:eastAsia="Times New Roman" w:hAnsi="Segoe UI" w:cs="Segoe UI"/>
                <w:b/>
                <w:bCs/>
                <w:sz w:val="18"/>
                <w:szCs w:val="18"/>
              </w:rPr>
            </w:pPr>
            <w:r w:rsidRPr="008E6C68">
              <w:rPr>
                <w:rFonts w:ascii="Calibri" w:eastAsia="Times New Roman" w:hAnsi="Calibri" w:cs="Calibri"/>
                <w:b/>
                <w:bCs/>
                <w:sz w:val="20"/>
                <w:szCs w:val="20"/>
              </w:rPr>
              <w:t>Written Comm II </w:t>
            </w:r>
          </w:p>
        </w:tc>
        <w:tc>
          <w:tcPr>
            <w:tcW w:w="919" w:type="dxa"/>
            <w:tcBorders>
              <w:top w:val="single" w:sz="6" w:space="0" w:color="BFBFBF"/>
              <w:left w:val="single" w:sz="6" w:space="0" w:color="BFBFBF"/>
              <w:bottom w:val="single" w:sz="6" w:space="0" w:color="BFBFBF"/>
              <w:right w:val="single" w:sz="6" w:space="0" w:color="BFBFBF"/>
            </w:tcBorders>
            <w:shd w:val="clear" w:color="auto" w:fill="auto"/>
            <w:hideMark/>
          </w:tcPr>
          <w:p w14:paraId="4564DC33"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sz w:val="20"/>
                <w:szCs w:val="20"/>
              </w:rPr>
              <w:t>3 </w:t>
            </w:r>
          </w:p>
        </w:tc>
        <w:tc>
          <w:tcPr>
            <w:tcW w:w="3517" w:type="dxa"/>
            <w:tcBorders>
              <w:top w:val="single" w:sz="6" w:space="0" w:color="BFBFBF"/>
              <w:left w:val="single" w:sz="6" w:space="0" w:color="BFBFBF"/>
              <w:bottom w:val="single" w:sz="6" w:space="0" w:color="BFBFBF"/>
              <w:right w:val="single" w:sz="6" w:space="0" w:color="BFBFBF"/>
            </w:tcBorders>
            <w:shd w:val="clear" w:color="auto" w:fill="auto"/>
            <w:hideMark/>
          </w:tcPr>
          <w:p w14:paraId="49606665" w14:textId="77777777" w:rsidR="008E6C68" w:rsidRPr="008E6C68" w:rsidRDefault="008E6C68" w:rsidP="008E6C68">
            <w:pPr>
              <w:spacing w:after="0" w:line="240" w:lineRule="auto"/>
              <w:textAlignment w:val="baseline"/>
              <w:rPr>
                <w:rFonts w:ascii="Segoe UI" w:eastAsia="Times New Roman" w:hAnsi="Segoe UI" w:cs="Segoe UI"/>
                <w:sz w:val="18"/>
                <w:szCs w:val="18"/>
              </w:rPr>
            </w:pPr>
            <w:r w:rsidRPr="008E6C68">
              <w:rPr>
                <w:rFonts w:ascii="Calibri" w:eastAsia="Times New Roman" w:hAnsi="Calibri" w:cs="Calibri"/>
                <w:sz w:val="18"/>
                <w:szCs w:val="18"/>
              </w:rPr>
              <w:t> </w:t>
            </w:r>
          </w:p>
        </w:tc>
        <w:tc>
          <w:tcPr>
            <w:tcW w:w="893" w:type="dxa"/>
            <w:tcBorders>
              <w:top w:val="single" w:sz="6" w:space="0" w:color="BFBFBF"/>
              <w:left w:val="single" w:sz="6" w:space="0" w:color="BFBFBF"/>
              <w:bottom w:val="single" w:sz="6" w:space="0" w:color="BFBFBF"/>
              <w:right w:val="single" w:sz="6" w:space="0" w:color="BFBFBF"/>
            </w:tcBorders>
            <w:shd w:val="clear" w:color="auto" w:fill="auto"/>
            <w:hideMark/>
          </w:tcPr>
          <w:p w14:paraId="124510AD"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rPr>
              <w:t> </w:t>
            </w:r>
          </w:p>
        </w:tc>
      </w:tr>
      <w:tr w:rsidR="008E6C68" w:rsidRPr="008E6C68" w14:paraId="43FFD649"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F2F2F2"/>
            <w:hideMark/>
          </w:tcPr>
          <w:p w14:paraId="7CD624B0" w14:textId="77777777" w:rsidR="008E6C68" w:rsidRPr="008E6C68" w:rsidRDefault="008E6C68" w:rsidP="008E6C68">
            <w:pPr>
              <w:spacing w:after="0" w:line="240" w:lineRule="auto"/>
              <w:textAlignment w:val="baseline"/>
              <w:rPr>
                <w:rFonts w:ascii="Segoe UI" w:eastAsia="Times New Roman" w:hAnsi="Segoe UI" w:cs="Segoe UI"/>
                <w:b/>
                <w:bCs/>
                <w:sz w:val="18"/>
                <w:szCs w:val="18"/>
              </w:rPr>
            </w:pPr>
            <w:r w:rsidRPr="008E6C68">
              <w:rPr>
                <w:rFonts w:ascii="Calibri" w:eastAsia="Times New Roman" w:hAnsi="Calibri" w:cs="Calibri"/>
                <w:b/>
                <w:bCs/>
                <w:sz w:val="20"/>
                <w:szCs w:val="20"/>
              </w:rPr>
              <w:t>Arts and Humanities</w:t>
            </w:r>
            <w:r w:rsidRPr="008E6C68">
              <w:rPr>
                <w:rFonts w:ascii="Calibri" w:eastAsia="Times New Roman" w:hAnsi="Calibri" w:cs="Calibri"/>
                <w:b/>
                <w:bCs/>
                <w:sz w:val="16"/>
                <w:szCs w:val="16"/>
                <w:vertAlign w:val="superscript"/>
              </w:rPr>
              <w:t>1</w:t>
            </w:r>
            <w:r w:rsidRPr="008E6C68">
              <w:rPr>
                <w:rFonts w:ascii="Calibri" w:eastAsia="Times New Roman" w:hAnsi="Calibri" w:cs="Calibri"/>
                <w:b/>
                <w:bCs/>
                <w:sz w:val="16"/>
                <w:szCs w:val="16"/>
              </w:rPr>
              <w:t> </w:t>
            </w:r>
          </w:p>
        </w:tc>
        <w:tc>
          <w:tcPr>
            <w:tcW w:w="919" w:type="dxa"/>
            <w:tcBorders>
              <w:top w:val="single" w:sz="6" w:space="0" w:color="BFBFBF"/>
              <w:left w:val="single" w:sz="6" w:space="0" w:color="BFBFBF"/>
              <w:bottom w:val="single" w:sz="6" w:space="0" w:color="BFBFBF"/>
              <w:right w:val="single" w:sz="6" w:space="0" w:color="BFBFBF"/>
            </w:tcBorders>
            <w:shd w:val="clear" w:color="auto" w:fill="F2F2F2"/>
            <w:hideMark/>
          </w:tcPr>
          <w:p w14:paraId="3E4A60F5"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sz w:val="20"/>
                <w:szCs w:val="20"/>
              </w:rPr>
              <w:t>3-4 </w:t>
            </w:r>
          </w:p>
        </w:tc>
        <w:tc>
          <w:tcPr>
            <w:tcW w:w="3517" w:type="dxa"/>
            <w:tcBorders>
              <w:top w:val="single" w:sz="6" w:space="0" w:color="BFBFBF"/>
              <w:left w:val="single" w:sz="6" w:space="0" w:color="BFBFBF"/>
              <w:bottom w:val="single" w:sz="6" w:space="0" w:color="BFBFBF"/>
              <w:right w:val="single" w:sz="6" w:space="0" w:color="BFBFBF"/>
            </w:tcBorders>
            <w:shd w:val="clear" w:color="auto" w:fill="F2F2F2"/>
            <w:hideMark/>
          </w:tcPr>
          <w:p w14:paraId="46767BEF" w14:textId="77777777" w:rsidR="008E6C68" w:rsidRPr="008E6C68" w:rsidRDefault="008E6C68" w:rsidP="008E6C68">
            <w:pPr>
              <w:spacing w:after="0" w:line="240" w:lineRule="auto"/>
              <w:textAlignment w:val="baseline"/>
              <w:rPr>
                <w:rFonts w:ascii="Segoe UI" w:eastAsia="Times New Roman" w:hAnsi="Segoe UI" w:cs="Segoe UI"/>
                <w:sz w:val="18"/>
                <w:szCs w:val="18"/>
              </w:rPr>
            </w:pPr>
            <w:r w:rsidRPr="008E6C68">
              <w:rPr>
                <w:rFonts w:ascii="Calibri" w:eastAsia="Times New Roman" w:hAnsi="Calibri" w:cs="Calibri"/>
                <w:sz w:val="14"/>
                <w:szCs w:val="14"/>
              </w:rPr>
              <w:t> </w:t>
            </w:r>
          </w:p>
        </w:tc>
        <w:tc>
          <w:tcPr>
            <w:tcW w:w="893" w:type="dxa"/>
            <w:tcBorders>
              <w:top w:val="single" w:sz="6" w:space="0" w:color="BFBFBF"/>
              <w:left w:val="single" w:sz="6" w:space="0" w:color="BFBFBF"/>
              <w:bottom w:val="single" w:sz="6" w:space="0" w:color="BFBFBF"/>
              <w:right w:val="single" w:sz="6" w:space="0" w:color="BFBFBF"/>
            </w:tcBorders>
            <w:shd w:val="clear" w:color="auto" w:fill="F2F2F2"/>
            <w:hideMark/>
          </w:tcPr>
          <w:p w14:paraId="4A7D4D00"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rPr>
              <w:t> </w:t>
            </w:r>
          </w:p>
        </w:tc>
      </w:tr>
      <w:tr w:rsidR="008E6C68" w:rsidRPr="008E6C68" w14:paraId="178A0FD2"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auto"/>
            <w:hideMark/>
          </w:tcPr>
          <w:p w14:paraId="48CC8DD4" w14:textId="77777777" w:rsidR="008E6C68" w:rsidRPr="008E6C68" w:rsidRDefault="008E6C68" w:rsidP="008E6C68">
            <w:pPr>
              <w:spacing w:after="0" w:line="240" w:lineRule="auto"/>
              <w:textAlignment w:val="baseline"/>
              <w:rPr>
                <w:rFonts w:ascii="Segoe UI" w:eastAsia="Times New Roman" w:hAnsi="Segoe UI" w:cs="Segoe UI"/>
                <w:b/>
                <w:bCs/>
                <w:sz w:val="18"/>
                <w:szCs w:val="18"/>
              </w:rPr>
            </w:pPr>
            <w:r w:rsidRPr="008E6C68">
              <w:rPr>
                <w:rFonts w:ascii="Calibri" w:eastAsia="Times New Roman" w:hAnsi="Calibri" w:cs="Calibri"/>
                <w:b/>
                <w:bCs/>
                <w:sz w:val="20"/>
                <w:szCs w:val="20"/>
              </w:rPr>
              <w:t>Social and Behavioral Sciences </w:t>
            </w:r>
          </w:p>
        </w:tc>
        <w:tc>
          <w:tcPr>
            <w:tcW w:w="919" w:type="dxa"/>
            <w:tcBorders>
              <w:top w:val="single" w:sz="6" w:space="0" w:color="BFBFBF"/>
              <w:left w:val="single" w:sz="6" w:space="0" w:color="BFBFBF"/>
              <w:bottom w:val="single" w:sz="6" w:space="0" w:color="BFBFBF"/>
              <w:right w:val="single" w:sz="6" w:space="0" w:color="BFBFBF"/>
            </w:tcBorders>
            <w:shd w:val="clear" w:color="auto" w:fill="auto"/>
            <w:hideMark/>
          </w:tcPr>
          <w:p w14:paraId="6A69D9A7"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sz w:val="20"/>
                <w:szCs w:val="20"/>
              </w:rPr>
              <w:t>3 </w:t>
            </w:r>
          </w:p>
        </w:tc>
        <w:tc>
          <w:tcPr>
            <w:tcW w:w="3517" w:type="dxa"/>
            <w:tcBorders>
              <w:top w:val="single" w:sz="6" w:space="0" w:color="BFBFBF"/>
              <w:left w:val="single" w:sz="6" w:space="0" w:color="BFBFBF"/>
              <w:bottom w:val="single" w:sz="6" w:space="0" w:color="BFBFBF"/>
              <w:right w:val="single" w:sz="6" w:space="0" w:color="BFBFBF"/>
            </w:tcBorders>
            <w:shd w:val="clear" w:color="auto" w:fill="auto"/>
            <w:hideMark/>
          </w:tcPr>
          <w:p w14:paraId="79CFBB20" w14:textId="77777777" w:rsidR="008E6C68" w:rsidRPr="008E6C68" w:rsidRDefault="008E6C68" w:rsidP="008E6C68">
            <w:pPr>
              <w:spacing w:after="0" w:line="240" w:lineRule="auto"/>
              <w:textAlignment w:val="baseline"/>
              <w:rPr>
                <w:rFonts w:ascii="Segoe UI" w:eastAsia="Times New Roman" w:hAnsi="Segoe UI" w:cs="Segoe UI"/>
                <w:sz w:val="18"/>
                <w:szCs w:val="18"/>
              </w:rPr>
            </w:pPr>
            <w:r w:rsidRPr="008E6C68">
              <w:rPr>
                <w:rFonts w:ascii="Calibri" w:eastAsia="Times New Roman" w:hAnsi="Calibri" w:cs="Calibri"/>
                <w:sz w:val="18"/>
                <w:szCs w:val="18"/>
              </w:rPr>
              <w:t> </w:t>
            </w:r>
          </w:p>
        </w:tc>
        <w:tc>
          <w:tcPr>
            <w:tcW w:w="893" w:type="dxa"/>
            <w:tcBorders>
              <w:top w:val="single" w:sz="6" w:space="0" w:color="BFBFBF"/>
              <w:left w:val="single" w:sz="6" w:space="0" w:color="BFBFBF"/>
              <w:bottom w:val="single" w:sz="6" w:space="0" w:color="BFBFBF"/>
              <w:right w:val="single" w:sz="6" w:space="0" w:color="BFBFBF"/>
            </w:tcBorders>
            <w:shd w:val="clear" w:color="auto" w:fill="auto"/>
            <w:hideMark/>
          </w:tcPr>
          <w:p w14:paraId="314AA433"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rPr>
              <w:t> </w:t>
            </w:r>
          </w:p>
        </w:tc>
      </w:tr>
      <w:tr w:rsidR="008E6C68" w:rsidRPr="008E6C68" w14:paraId="49FB1B35"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F2F2F2"/>
            <w:hideMark/>
          </w:tcPr>
          <w:p w14:paraId="268DB638" w14:textId="77777777" w:rsidR="008E6C68" w:rsidRPr="008E6C68" w:rsidRDefault="008E6C68" w:rsidP="008E6C68">
            <w:pPr>
              <w:spacing w:after="0" w:line="240" w:lineRule="auto"/>
              <w:textAlignment w:val="baseline"/>
              <w:rPr>
                <w:rFonts w:ascii="Segoe UI" w:eastAsia="Times New Roman" w:hAnsi="Segoe UI" w:cs="Segoe UI"/>
                <w:b/>
                <w:bCs/>
                <w:sz w:val="18"/>
                <w:szCs w:val="18"/>
              </w:rPr>
            </w:pPr>
            <w:r w:rsidRPr="008E6C68">
              <w:rPr>
                <w:rFonts w:ascii="Calibri" w:eastAsia="Times New Roman" w:hAnsi="Calibri" w:cs="Calibri"/>
                <w:b/>
                <w:bCs/>
                <w:sz w:val="20"/>
                <w:szCs w:val="20"/>
              </w:rPr>
              <w:t>Historical Knowledge </w:t>
            </w:r>
          </w:p>
        </w:tc>
        <w:tc>
          <w:tcPr>
            <w:tcW w:w="919" w:type="dxa"/>
            <w:tcBorders>
              <w:top w:val="single" w:sz="6" w:space="0" w:color="BFBFBF"/>
              <w:left w:val="single" w:sz="6" w:space="0" w:color="BFBFBF"/>
              <w:bottom w:val="single" w:sz="6" w:space="0" w:color="BFBFBF"/>
              <w:right w:val="single" w:sz="6" w:space="0" w:color="BFBFBF"/>
            </w:tcBorders>
            <w:shd w:val="clear" w:color="auto" w:fill="F2F2F2"/>
            <w:hideMark/>
          </w:tcPr>
          <w:p w14:paraId="25944E66"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sz w:val="20"/>
                <w:szCs w:val="20"/>
              </w:rPr>
              <w:t>3 </w:t>
            </w:r>
          </w:p>
        </w:tc>
        <w:tc>
          <w:tcPr>
            <w:tcW w:w="3517" w:type="dxa"/>
            <w:tcBorders>
              <w:top w:val="single" w:sz="6" w:space="0" w:color="BFBFBF"/>
              <w:left w:val="single" w:sz="6" w:space="0" w:color="BFBFBF"/>
              <w:bottom w:val="single" w:sz="6" w:space="0" w:color="BFBFBF"/>
              <w:right w:val="single" w:sz="6" w:space="0" w:color="BFBFBF"/>
            </w:tcBorders>
            <w:shd w:val="clear" w:color="auto" w:fill="F2F2F2"/>
            <w:hideMark/>
          </w:tcPr>
          <w:p w14:paraId="4590608B" w14:textId="77777777" w:rsidR="008E6C68" w:rsidRPr="008E6C68" w:rsidRDefault="008E6C68" w:rsidP="008E6C68">
            <w:pPr>
              <w:spacing w:after="0" w:line="240" w:lineRule="auto"/>
              <w:textAlignment w:val="baseline"/>
              <w:rPr>
                <w:rFonts w:ascii="Segoe UI" w:eastAsia="Times New Roman" w:hAnsi="Segoe UI" w:cs="Segoe UI"/>
                <w:sz w:val="18"/>
                <w:szCs w:val="18"/>
              </w:rPr>
            </w:pPr>
            <w:r w:rsidRPr="008E6C68">
              <w:rPr>
                <w:rFonts w:ascii="Calibri" w:eastAsia="Times New Roman" w:hAnsi="Calibri" w:cs="Calibri"/>
                <w:sz w:val="18"/>
                <w:szCs w:val="18"/>
              </w:rPr>
              <w:t> </w:t>
            </w:r>
          </w:p>
        </w:tc>
        <w:tc>
          <w:tcPr>
            <w:tcW w:w="893" w:type="dxa"/>
            <w:tcBorders>
              <w:top w:val="single" w:sz="6" w:space="0" w:color="BFBFBF"/>
              <w:left w:val="single" w:sz="6" w:space="0" w:color="BFBFBF"/>
              <w:bottom w:val="single" w:sz="6" w:space="0" w:color="BFBFBF"/>
              <w:right w:val="single" w:sz="6" w:space="0" w:color="BFBFBF"/>
            </w:tcBorders>
            <w:shd w:val="clear" w:color="auto" w:fill="F2F2F2"/>
            <w:hideMark/>
          </w:tcPr>
          <w:p w14:paraId="4ED484E5"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rPr>
              <w:t> </w:t>
            </w:r>
          </w:p>
        </w:tc>
      </w:tr>
      <w:tr w:rsidR="008E6C68" w:rsidRPr="008E6C68" w14:paraId="78B23B2E"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auto"/>
            <w:hideMark/>
          </w:tcPr>
          <w:p w14:paraId="414FAE2D" w14:textId="77777777" w:rsidR="008E6C68" w:rsidRPr="008E6C68" w:rsidRDefault="008E6C68" w:rsidP="008E6C68">
            <w:pPr>
              <w:spacing w:after="0" w:line="240" w:lineRule="auto"/>
              <w:textAlignment w:val="baseline"/>
              <w:rPr>
                <w:rFonts w:ascii="Segoe UI" w:eastAsia="Times New Roman" w:hAnsi="Segoe UI" w:cs="Segoe UI"/>
                <w:b/>
                <w:bCs/>
                <w:sz w:val="18"/>
                <w:szCs w:val="18"/>
              </w:rPr>
            </w:pPr>
            <w:r w:rsidRPr="008E6C68">
              <w:rPr>
                <w:rFonts w:ascii="Calibri" w:eastAsia="Times New Roman" w:hAnsi="Calibri" w:cs="Calibri"/>
                <w:b/>
                <w:bCs/>
                <w:sz w:val="20"/>
                <w:szCs w:val="20"/>
              </w:rPr>
              <w:t>Scientific Reasoning</w:t>
            </w:r>
            <w:r w:rsidRPr="008E6C68">
              <w:rPr>
                <w:rFonts w:ascii="Calibri" w:eastAsia="Times New Roman" w:hAnsi="Calibri" w:cs="Calibri"/>
                <w:b/>
                <w:bCs/>
                <w:sz w:val="16"/>
                <w:szCs w:val="16"/>
                <w:vertAlign w:val="superscript"/>
              </w:rPr>
              <w:t>2</w:t>
            </w:r>
            <w:r w:rsidRPr="008E6C68">
              <w:rPr>
                <w:rFonts w:ascii="Calibri" w:eastAsia="Times New Roman" w:hAnsi="Calibri" w:cs="Calibri"/>
                <w:b/>
                <w:bCs/>
                <w:sz w:val="16"/>
                <w:szCs w:val="16"/>
              </w:rPr>
              <w:t> </w:t>
            </w:r>
          </w:p>
        </w:tc>
        <w:tc>
          <w:tcPr>
            <w:tcW w:w="919" w:type="dxa"/>
            <w:tcBorders>
              <w:top w:val="single" w:sz="6" w:space="0" w:color="BFBFBF"/>
              <w:left w:val="single" w:sz="6" w:space="0" w:color="BFBFBF"/>
              <w:bottom w:val="single" w:sz="6" w:space="0" w:color="BFBFBF"/>
              <w:right w:val="single" w:sz="6" w:space="0" w:color="BFBFBF"/>
            </w:tcBorders>
            <w:shd w:val="clear" w:color="auto" w:fill="auto"/>
            <w:hideMark/>
          </w:tcPr>
          <w:p w14:paraId="28D9B9BC"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sz w:val="20"/>
                <w:szCs w:val="20"/>
              </w:rPr>
              <w:t>4 </w:t>
            </w:r>
          </w:p>
        </w:tc>
        <w:tc>
          <w:tcPr>
            <w:tcW w:w="3517" w:type="dxa"/>
            <w:tcBorders>
              <w:top w:val="single" w:sz="6" w:space="0" w:color="BFBFBF"/>
              <w:left w:val="single" w:sz="6" w:space="0" w:color="BFBFBF"/>
              <w:bottom w:val="single" w:sz="6" w:space="0" w:color="BFBFBF"/>
              <w:right w:val="single" w:sz="6" w:space="0" w:color="BFBFBF"/>
            </w:tcBorders>
            <w:shd w:val="clear" w:color="auto" w:fill="auto"/>
            <w:hideMark/>
          </w:tcPr>
          <w:p w14:paraId="43B71C6A" w14:textId="77777777" w:rsidR="008E6C68" w:rsidRPr="008E6C68" w:rsidRDefault="008E6C68" w:rsidP="008E6C68">
            <w:pPr>
              <w:spacing w:after="0" w:line="240" w:lineRule="auto"/>
              <w:textAlignment w:val="baseline"/>
              <w:rPr>
                <w:rFonts w:ascii="Segoe UI" w:eastAsia="Times New Roman" w:hAnsi="Segoe UI" w:cs="Segoe UI"/>
                <w:sz w:val="18"/>
                <w:szCs w:val="18"/>
              </w:rPr>
            </w:pPr>
            <w:r w:rsidRPr="008E6C68">
              <w:rPr>
                <w:rFonts w:ascii="Calibri" w:eastAsia="Times New Roman" w:hAnsi="Calibri" w:cs="Calibri"/>
                <w:sz w:val="18"/>
                <w:szCs w:val="18"/>
              </w:rPr>
              <w:t> </w:t>
            </w:r>
          </w:p>
        </w:tc>
        <w:tc>
          <w:tcPr>
            <w:tcW w:w="893" w:type="dxa"/>
            <w:tcBorders>
              <w:top w:val="single" w:sz="6" w:space="0" w:color="BFBFBF"/>
              <w:left w:val="single" w:sz="6" w:space="0" w:color="BFBFBF"/>
              <w:bottom w:val="single" w:sz="6" w:space="0" w:color="BFBFBF"/>
              <w:right w:val="single" w:sz="6" w:space="0" w:color="BFBFBF"/>
            </w:tcBorders>
            <w:shd w:val="clear" w:color="auto" w:fill="auto"/>
            <w:hideMark/>
          </w:tcPr>
          <w:p w14:paraId="62C9F469"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rPr>
              <w:t> </w:t>
            </w:r>
          </w:p>
        </w:tc>
      </w:tr>
      <w:tr w:rsidR="008E6C68" w:rsidRPr="008E6C68" w14:paraId="6F358235"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F2F2F2"/>
            <w:hideMark/>
          </w:tcPr>
          <w:p w14:paraId="68954826" w14:textId="77777777" w:rsidR="008E6C68" w:rsidRPr="008E6C68" w:rsidRDefault="008E6C68" w:rsidP="008E6C68">
            <w:pPr>
              <w:spacing w:after="0" w:line="240" w:lineRule="auto"/>
              <w:textAlignment w:val="baseline"/>
              <w:rPr>
                <w:rFonts w:ascii="Segoe UI" w:eastAsia="Times New Roman" w:hAnsi="Segoe UI" w:cs="Segoe UI"/>
                <w:b/>
                <w:bCs/>
                <w:sz w:val="18"/>
                <w:szCs w:val="18"/>
              </w:rPr>
            </w:pPr>
            <w:r w:rsidRPr="008E6C68">
              <w:rPr>
                <w:rFonts w:ascii="Calibri" w:eastAsia="Times New Roman" w:hAnsi="Calibri" w:cs="Calibri"/>
                <w:b/>
                <w:bCs/>
                <w:sz w:val="20"/>
                <w:szCs w:val="20"/>
              </w:rPr>
              <w:t>Scientific Knowledge and Understanding</w:t>
            </w:r>
            <w:r w:rsidRPr="008E6C68">
              <w:rPr>
                <w:rFonts w:ascii="Calibri" w:eastAsia="Times New Roman" w:hAnsi="Calibri" w:cs="Calibri"/>
                <w:b/>
                <w:bCs/>
                <w:sz w:val="16"/>
                <w:szCs w:val="16"/>
                <w:vertAlign w:val="superscript"/>
              </w:rPr>
              <w:t>2</w:t>
            </w:r>
            <w:r w:rsidRPr="008E6C68">
              <w:rPr>
                <w:rFonts w:ascii="Calibri" w:eastAsia="Times New Roman" w:hAnsi="Calibri" w:cs="Calibri"/>
                <w:b/>
                <w:bCs/>
                <w:sz w:val="16"/>
                <w:szCs w:val="16"/>
              </w:rPr>
              <w:t> </w:t>
            </w:r>
          </w:p>
        </w:tc>
        <w:tc>
          <w:tcPr>
            <w:tcW w:w="919" w:type="dxa"/>
            <w:tcBorders>
              <w:top w:val="single" w:sz="6" w:space="0" w:color="BFBFBF"/>
              <w:left w:val="single" w:sz="6" w:space="0" w:color="BFBFBF"/>
              <w:bottom w:val="single" w:sz="6" w:space="0" w:color="BFBFBF"/>
              <w:right w:val="single" w:sz="6" w:space="0" w:color="BFBFBF"/>
            </w:tcBorders>
            <w:shd w:val="clear" w:color="auto" w:fill="F2F2F2"/>
            <w:hideMark/>
          </w:tcPr>
          <w:p w14:paraId="41FDBE22"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sz w:val="20"/>
                <w:szCs w:val="20"/>
              </w:rPr>
              <w:t>3-4 </w:t>
            </w:r>
          </w:p>
        </w:tc>
        <w:tc>
          <w:tcPr>
            <w:tcW w:w="3517" w:type="dxa"/>
            <w:tcBorders>
              <w:top w:val="single" w:sz="6" w:space="0" w:color="BFBFBF"/>
              <w:left w:val="single" w:sz="6" w:space="0" w:color="BFBFBF"/>
              <w:bottom w:val="single" w:sz="6" w:space="0" w:color="BFBFBF"/>
              <w:right w:val="single" w:sz="6" w:space="0" w:color="BFBFBF"/>
            </w:tcBorders>
            <w:shd w:val="clear" w:color="auto" w:fill="F2F2F2"/>
            <w:hideMark/>
          </w:tcPr>
          <w:p w14:paraId="3E740082" w14:textId="77777777" w:rsidR="008E6C68" w:rsidRPr="008E6C68" w:rsidRDefault="008E6C68" w:rsidP="008E6C68">
            <w:pPr>
              <w:spacing w:after="0" w:line="240" w:lineRule="auto"/>
              <w:textAlignment w:val="baseline"/>
              <w:rPr>
                <w:rFonts w:ascii="Segoe UI" w:eastAsia="Times New Roman" w:hAnsi="Segoe UI" w:cs="Segoe UI"/>
                <w:sz w:val="18"/>
                <w:szCs w:val="18"/>
              </w:rPr>
            </w:pPr>
            <w:r w:rsidRPr="008E6C68">
              <w:rPr>
                <w:rFonts w:ascii="Calibri" w:eastAsia="Times New Roman" w:hAnsi="Calibri" w:cs="Calibri"/>
                <w:sz w:val="14"/>
                <w:szCs w:val="14"/>
              </w:rPr>
              <w:t> </w:t>
            </w:r>
          </w:p>
        </w:tc>
        <w:tc>
          <w:tcPr>
            <w:tcW w:w="893" w:type="dxa"/>
            <w:tcBorders>
              <w:top w:val="single" w:sz="6" w:space="0" w:color="BFBFBF"/>
              <w:left w:val="single" w:sz="6" w:space="0" w:color="BFBFBF"/>
              <w:bottom w:val="single" w:sz="6" w:space="0" w:color="BFBFBF"/>
              <w:right w:val="single" w:sz="6" w:space="0" w:color="BFBFBF"/>
            </w:tcBorders>
            <w:shd w:val="clear" w:color="auto" w:fill="F2F2F2"/>
            <w:hideMark/>
          </w:tcPr>
          <w:p w14:paraId="0344531F"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rPr>
              <w:t> </w:t>
            </w:r>
          </w:p>
        </w:tc>
      </w:tr>
      <w:tr w:rsidR="008E6C68" w:rsidRPr="008E6C68" w14:paraId="23213B08"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auto"/>
            <w:hideMark/>
          </w:tcPr>
          <w:p w14:paraId="72D12310" w14:textId="77777777" w:rsidR="008E6C68" w:rsidRPr="008E6C68" w:rsidRDefault="008E6C68" w:rsidP="008E6C68">
            <w:pPr>
              <w:spacing w:after="0" w:line="240" w:lineRule="auto"/>
              <w:textAlignment w:val="baseline"/>
              <w:rPr>
                <w:rFonts w:ascii="Segoe UI" w:eastAsia="Times New Roman" w:hAnsi="Segoe UI" w:cs="Segoe UI"/>
                <w:b/>
                <w:bCs/>
                <w:sz w:val="18"/>
                <w:szCs w:val="18"/>
              </w:rPr>
            </w:pPr>
            <w:r w:rsidRPr="008E6C68">
              <w:rPr>
                <w:rFonts w:ascii="Calibri" w:eastAsia="Times New Roman" w:hAnsi="Calibri" w:cs="Calibri"/>
                <w:b/>
                <w:bCs/>
                <w:sz w:val="20"/>
                <w:szCs w:val="20"/>
              </w:rPr>
              <w:t>Oral Communication </w:t>
            </w:r>
          </w:p>
        </w:tc>
        <w:tc>
          <w:tcPr>
            <w:tcW w:w="919" w:type="dxa"/>
            <w:tcBorders>
              <w:top w:val="single" w:sz="6" w:space="0" w:color="BFBFBF"/>
              <w:left w:val="single" w:sz="6" w:space="0" w:color="BFBFBF"/>
              <w:bottom w:val="single" w:sz="6" w:space="0" w:color="BFBFBF"/>
              <w:right w:val="single" w:sz="6" w:space="0" w:color="BFBFBF"/>
            </w:tcBorders>
            <w:shd w:val="clear" w:color="auto" w:fill="auto"/>
            <w:hideMark/>
          </w:tcPr>
          <w:p w14:paraId="5C3B1EA9"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sz w:val="20"/>
                <w:szCs w:val="20"/>
              </w:rPr>
              <w:t>3 </w:t>
            </w:r>
          </w:p>
        </w:tc>
        <w:tc>
          <w:tcPr>
            <w:tcW w:w="3517" w:type="dxa"/>
            <w:tcBorders>
              <w:top w:val="single" w:sz="6" w:space="0" w:color="BFBFBF"/>
              <w:left w:val="single" w:sz="6" w:space="0" w:color="BFBFBF"/>
              <w:bottom w:val="single" w:sz="6" w:space="0" w:color="BFBFBF"/>
              <w:right w:val="single" w:sz="6" w:space="0" w:color="BFBFBF"/>
            </w:tcBorders>
            <w:shd w:val="clear" w:color="auto" w:fill="auto"/>
            <w:hideMark/>
          </w:tcPr>
          <w:p w14:paraId="6314315A" w14:textId="77777777" w:rsidR="008E6C68" w:rsidRPr="008E6C68" w:rsidRDefault="008E6C68" w:rsidP="008E6C68">
            <w:pPr>
              <w:spacing w:after="0" w:line="240" w:lineRule="auto"/>
              <w:textAlignment w:val="baseline"/>
              <w:rPr>
                <w:rFonts w:ascii="Segoe UI" w:eastAsia="Times New Roman" w:hAnsi="Segoe UI" w:cs="Segoe UI"/>
                <w:sz w:val="18"/>
                <w:szCs w:val="18"/>
              </w:rPr>
            </w:pPr>
            <w:r w:rsidRPr="008E6C68">
              <w:rPr>
                <w:rFonts w:ascii="Calibri" w:eastAsia="Times New Roman" w:hAnsi="Calibri" w:cs="Calibri"/>
              </w:rPr>
              <w:t> </w:t>
            </w:r>
          </w:p>
        </w:tc>
        <w:tc>
          <w:tcPr>
            <w:tcW w:w="893" w:type="dxa"/>
            <w:tcBorders>
              <w:top w:val="single" w:sz="6" w:space="0" w:color="BFBFBF"/>
              <w:left w:val="single" w:sz="6" w:space="0" w:color="BFBFBF"/>
              <w:bottom w:val="single" w:sz="6" w:space="0" w:color="BFBFBF"/>
              <w:right w:val="single" w:sz="6" w:space="0" w:color="BFBFBF"/>
            </w:tcBorders>
            <w:shd w:val="clear" w:color="auto" w:fill="auto"/>
            <w:hideMark/>
          </w:tcPr>
          <w:p w14:paraId="18B6427C"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rPr>
              <w:t> </w:t>
            </w:r>
          </w:p>
        </w:tc>
      </w:tr>
      <w:tr w:rsidR="008E6C68" w:rsidRPr="008E6C68" w14:paraId="4522D06A"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F2F2F2"/>
            <w:hideMark/>
          </w:tcPr>
          <w:p w14:paraId="4CE26D49" w14:textId="77777777" w:rsidR="008E6C68" w:rsidRPr="008E6C68" w:rsidRDefault="008E6C68" w:rsidP="008E6C68">
            <w:pPr>
              <w:spacing w:after="0" w:line="240" w:lineRule="auto"/>
              <w:textAlignment w:val="baseline"/>
              <w:rPr>
                <w:rFonts w:ascii="Segoe UI" w:eastAsia="Times New Roman" w:hAnsi="Segoe UI" w:cs="Segoe UI"/>
                <w:b/>
                <w:bCs/>
                <w:sz w:val="18"/>
                <w:szCs w:val="18"/>
              </w:rPr>
            </w:pPr>
            <w:r w:rsidRPr="008E6C68">
              <w:rPr>
                <w:rFonts w:ascii="Calibri" w:eastAsia="Times New Roman" w:hAnsi="Calibri" w:cs="Calibri"/>
                <w:b/>
                <w:bCs/>
                <w:sz w:val="20"/>
                <w:szCs w:val="20"/>
              </w:rPr>
              <w:t>Continued Learning and Information Literacy </w:t>
            </w:r>
          </w:p>
        </w:tc>
        <w:tc>
          <w:tcPr>
            <w:tcW w:w="919" w:type="dxa"/>
            <w:tcBorders>
              <w:top w:val="single" w:sz="6" w:space="0" w:color="BFBFBF"/>
              <w:left w:val="single" w:sz="6" w:space="0" w:color="BFBFBF"/>
              <w:bottom w:val="single" w:sz="6" w:space="0" w:color="BFBFBF"/>
              <w:right w:val="single" w:sz="6" w:space="0" w:color="BFBFBF"/>
            </w:tcBorders>
            <w:shd w:val="clear" w:color="auto" w:fill="F2F2F2"/>
            <w:hideMark/>
          </w:tcPr>
          <w:p w14:paraId="25875905"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sz w:val="20"/>
                <w:szCs w:val="20"/>
              </w:rPr>
              <w:t>3 </w:t>
            </w:r>
          </w:p>
        </w:tc>
        <w:tc>
          <w:tcPr>
            <w:tcW w:w="3517" w:type="dxa"/>
            <w:tcBorders>
              <w:top w:val="single" w:sz="6" w:space="0" w:color="BFBFBF"/>
              <w:left w:val="single" w:sz="6" w:space="0" w:color="BFBFBF"/>
              <w:bottom w:val="single" w:sz="6" w:space="0" w:color="BFBFBF"/>
              <w:right w:val="single" w:sz="6" w:space="0" w:color="BFBFBF"/>
            </w:tcBorders>
            <w:shd w:val="clear" w:color="auto" w:fill="F2F2F2"/>
            <w:hideMark/>
          </w:tcPr>
          <w:p w14:paraId="546EE3F1" w14:textId="77777777" w:rsidR="008E6C68" w:rsidRPr="008E6C68" w:rsidRDefault="008E6C68" w:rsidP="008E6C68">
            <w:pPr>
              <w:spacing w:after="0" w:line="240" w:lineRule="auto"/>
              <w:textAlignment w:val="baseline"/>
              <w:rPr>
                <w:rFonts w:ascii="Segoe UI" w:eastAsia="Times New Roman" w:hAnsi="Segoe UI" w:cs="Segoe UI"/>
                <w:sz w:val="18"/>
                <w:szCs w:val="18"/>
              </w:rPr>
            </w:pPr>
            <w:r w:rsidRPr="008E6C68">
              <w:rPr>
                <w:rFonts w:ascii="Calibri" w:eastAsia="Times New Roman" w:hAnsi="Calibri" w:cs="Calibri"/>
                <w:sz w:val="18"/>
                <w:szCs w:val="18"/>
              </w:rPr>
              <w:t> </w:t>
            </w:r>
          </w:p>
        </w:tc>
        <w:tc>
          <w:tcPr>
            <w:tcW w:w="893" w:type="dxa"/>
            <w:tcBorders>
              <w:top w:val="single" w:sz="6" w:space="0" w:color="BFBFBF"/>
              <w:left w:val="single" w:sz="6" w:space="0" w:color="BFBFBF"/>
              <w:bottom w:val="single" w:sz="6" w:space="0" w:color="BFBFBF"/>
              <w:right w:val="single" w:sz="6" w:space="0" w:color="BFBFBF"/>
            </w:tcBorders>
            <w:shd w:val="clear" w:color="auto" w:fill="F2F2F2"/>
            <w:hideMark/>
          </w:tcPr>
          <w:p w14:paraId="3D2B6732"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rPr>
              <w:t> </w:t>
            </w:r>
          </w:p>
        </w:tc>
      </w:tr>
      <w:tr w:rsidR="008E6C68" w:rsidRPr="008E6C68" w14:paraId="50EE0155"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auto"/>
            <w:hideMark/>
          </w:tcPr>
          <w:p w14:paraId="63A257E2" w14:textId="77777777" w:rsidR="008E6C68" w:rsidRPr="008E6C68" w:rsidRDefault="008E6C68" w:rsidP="008E6C68">
            <w:pPr>
              <w:spacing w:after="0" w:line="240" w:lineRule="auto"/>
              <w:textAlignment w:val="baseline"/>
              <w:rPr>
                <w:rFonts w:ascii="Segoe UI" w:eastAsia="Times New Roman" w:hAnsi="Segoe UI" w:cs="Segoe UI"/>
                <w:b/>
                <w:bCs/>
                <w:sz w:val="18"/>
                <w:szCs w:val="18"/>
              </w:rPr>
            </w:pPr>
            <w:r w:rsidRPr="008E6C68">
              <w:rPr>
                <w:rFonts w:ascii="Calibri" w:eastAsia="Times New Roman" w:hAnsi="Calibri" w:cs="Calibri"/>
                <w:b/>
                <w:bCs/>
                <w:sz w:val="20"/>
                <w:szCs w:val="20"/>
              </w:rPr>
              <w:t>Quantitative Reasoning</w:t>
            </w:r>
            <w:r w:rsidRPr="008E6C68">
              <w:rPr>
                <w:rFonts w:ascii="Calibri" w:eastAsia="Times New Roman" w:hAnsi="Calibri" w:cs="Calibri"/>
                <w:b/>
                <w:bCs/>
                <w:sz w:val="16"/>
                <w:szCs w:val="16"/>
                <w:vertAlign w:val="superscript"/>
              </w:rPr>
              <w:t>3</w:t>
            </w:r>
            <w:r w:rsidRPr="008E6C68">
              <w:rPr>
                <w:rFonts w:ascii="Calibri" w:eastAsia="Times New Roman" w:hAnsi="Calibri" w:cs="Calibri"/>
                <w:b/>
                <w:bCs/>
                <w:sz w:val="16"/>
                <w:szCs w:val="16"/>
              </w:rPr>
              <w:t> </w:t>
            </w:r>
          </w:p>
        </w:tc>
        <w:tc>
          <w:tcPr>
            <w:tcW w:w="919" w:type="dxa"/>
            <w:tcBorders>
              <w:top w:val="single" w:sz="6" w:space="0" w:color="BFBFBF"/>
              <w:left w:val="single" w:sz="6" w:space="0" w:color="BFBFBF"/>
              <w:bottom w:val="single" w:sz="6" w:space="0" w:color="BFBFBF"/>
              <w:right w:val="single" w:sz="6" w:space="0" w:color="BFBFBF"/>
            </w:tcBorders>
            <w:shd w:val="clear" w:color="auto" w:fill="auto"/>
            <w:hideMark/>
          </w:tcPr>
          <w:p w14:paraId="66127016"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sz w:val="18"/>
                <w:szCs w:val="18"/>
              </w:rPr>
              <w:t>3 </w:t>
            </w:r>
          </w:p>
        </w:tc>
        <w:tc>
          <w:tcPr>
            <w:tcW w:w="3517" w:type="dxa"/>
            <w:tcBorders>
              <w:top w:val="single" w:sz="6" w:space="0" w:color="BFBFBF"/>
              <w:left w:val="single" w:sz="6" w:space="0" w:color="BFBFBF"/>
              <w:bottom w:val="single" w:sz="6" w:space="0" w:color="BFBFBF"/>
              <w:right w:val="single" w:sz="6" w:space="0" w:color="BFBFBF"/>
            </w:tcBorders>
            <w:shd w:val="clear" w:color="auto" w:fill="auto"/>
            <w:hideMark/>
          </w:tcPr>
          <w:p w14:paraId="6C62E6EA" w14:textId="77777777" w:rsidR="008E6C68" w:rsidRPr="008E6C68" w:rsidRDefault="008E6C68" w:rsidP="008E6C68">
            <w:pPr>
              <w:spacing w:after="0" w:line="240" w:lineRule="auto"/>
              <w:textAlignment w:val="baseline"/>
              <w:rPr>
                <w:rFonts w:ascii="Segoe UI" w:eastAsia="Times New Roman" w:hAnsi="Segoe UI" w:cs="Segoe UI"/>
                <w:sz w:val="18"/>
                <w:szCs w:val="18"/>
              </w:rPr>
            </w:pPr>
            <w:r w:rsidRPr="008E6C68">
              <w:rPr>
                <w:rFonts w:ascii="Calibri" w:eastAsia="Times New Roman" w:hAnsi="Calibri" w:cs="Calibri"/>
                <w:sz w:val="18"/>
                <w:szCs w:val="18"/>
              </w:rPr>
              <w:t> </w:t>
            </w:r>
          </w:p>
        </w:tc>
        <w:tc>
          <w:tcPr>
            <w:tcW w:w="893" w:type="dxa"/>
            <w:tcBorders>
              <w:top w:val="single" w:sz="6" w:space="0" w:color="BFBFBF"/>
              <w:left w:val="single" w:sz="6" w:space="0" w:color="BFBFBF"/>
              <w:bottom w:val="single" w:sz="6" w:space="0" w:color="BFBFBF"/>
              <w:right w:val="single" w:sz="6" w:space="0" w:color="BFBFBF"/>
            </w:tcBorders>
            <w:shd w:val="clear" w:color="auto" w:fill="auto"/>
            <w:hideMark/>
          </w:tcPr>
          <w:p w14:paraId="29418091" w14:textId="77777777" w:rsidR="008E6C68" w:rsidRPr="008E6C68" w:rsidRDefault="008E6C68" w:rsidP="008E6C68">
            <w:pPr>
              <w:spacing w:after="0" w:line="240" w:lineRule="auto"/>
              <w:jc w:val="center"/>
              <w:textAlignment w:val="baseline"/>
              <w:rPr>
                <w:rFonts w:ascii="Segoe UI" w:eastAsia="Times New Roman" w:hAnsi="Segoe UI" w:cs="Segoe UI"/>
                <w:sz w:val="18"/>
                <w:szCs w:val="18"/>
              </w:rPr>
            </w:pPr>
            <w:r w:rsidRPr="008E6C68">
              <w:rPr>
                <w:rFonts w:ascii="Calibri" w:eastAsia="Times New Roman" w:hAnsi="Calibri" w:cs="Calibri"/>
              </w:rPr>
              <w:t> </w:t>
            </w:r>
          </w:p>
        </w:tc>
      </w:tr>
      <w:tr w:rsidR="008E6C68" w:rsidRPr="008E6C68" w14:paraId="304AFB29"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auto"/>
          </w:tcPr>
          <w:p w14:paraId="55B5FEBB" w14:textId="77777777" w:rsidR="008E6C68" w:rsidRPr="008E6C68" w:rsidRDefault="008E6C68" w:rsidP="008E6C68">
            <w:pPr>
              <w:spacing w:after="0" w:line="240" w:lineRule="auto"/>
              <w:textAlignment w:val="baseline"/>
              <w:rPr>
                <w:rFonts w:ascii="Calibri" w:eastAsia="Times New Roman" w:hAnsi="Calibri" w:cs="Calibri"/>
                <w:b/>
                <w:bCs/>
                <w:sz w:val="20"/>
                <w:szCs w:val="20"/>
              </w:rPr>
            </w:pPr>
          </w:p>
        </w:tc>
        <w:tc>
          <w:tcPr>
            <w:tcW w:w="919" w:type="dxa"/>
            <w:tcBorders>
              <w:top w:val="single" w:sz="6" w:space="0" w:color="BFBFBF"/>
              <w:left w:val="single" w:sz="6" w:space="0" w:color="BFBFBF"/>
              <w:bottom w:val="single" w:sz="6" w:space="0" w:color="BFBFBF"/>
              <w:right w:val="single" w:sz="6" w:space="0" w:color="BFBFBF"/>
            </w:tcBorders>
            <w:shd w:val="clear" w:color="auto" w:fill="auto"/>
          </w:tcPr>
          <w:p w14:paraId="41FA3881" w14:textId="77777777" w:rsidR="008E6C68" w:rsidRPr="008E6C68" w:rsidRDefault="008E6C68" w:rsidP="008E6C68">
            <w:pPr>
              <w:spacing w:after="0" w:line="240" w:lineRule="auto"/>
              <w:jc w:val="center"/>
              <w:textAlignment w:val="baseline"/>
              <w:rPr>
                <w:rFonts w:ascii="Calibri" w:eastAsia="Times New Roman" w:hAnsi="Calibri" w:cs="Calibri"/>
                <w:sz w:val="18"/>
                <w:szCs w:val="18"/>
              </w:rPr>
            </w:pPr>
          </w:p>
        </w:tc>
        <w:tc>
          <w:tcPr>
            <w:tcW w:w="3517" w:type="dxa"/>
            <w:tcBorders>
              <w:top w:val="single" w:sz="6" w:space="0" w:color="BFBFBF"/>
              <w:left w:val="single" w:sz="6" w:space="0" w:color="BFBFBF"/>
              <w:bottom w:val="single" w:sz="6" w:space="0" w:color="BFBFBF"/>
              <w:right w:val="single" w:sz="6" w:space="0" w:color="BFBFBF"/>
            </w:tcBorders>
            <w:shd w:val="clear" w:color="auto" w:fill="auto"/>
          </w:tcPr>
          <w:p w14:paraId="37568E45" w14:textId="77777777" w:rsidR="008E6C68" w:rsidRPr="008E6C68" w:rsidRDefault="008E6C68" w:rsidP="008E6C68">
            <w:pPr>
              <w:spacing w:after="0" w:line="240" w:lineRule="auto"/>
              <w:textAlignment w:val="baseline"/>
              <w:rPr>
                <w:rFonts w:ascii="Calibri" w:eastAsia="Times New Roman" w:hAnsi="Calibri" w:cs="Calibri"/>
                <w:sz w:val="18"/>
                <w:szCs w:val="18"/>
              </w:rPr>
            </w:pPr>
            <w:r w:rsidRPr="008E6C68">
              <w:rPr>
                <w:rFonts w:ascii="Calibri" w:eastAsia="Times New Roman" w:hAnsi="Calibri" w:cs="Calibri"/>
                <w:b/>
                <w:bCs/>
                <w:i/>
                <w:iCs/>
              </w:rPr>
              <w:t>Remaining Courses/Categories:</w:t>
            </w:r>
          </w:p>
        </w:tc>
        <w:tc>
          <w:tcPr>
            <w:tcW w:w="893" w:type="dxa"/>
            <w:tcBorders>
              <w:top w:val="single" w:sz="6" w:space="0" w:color="BFBFBF"/>
              <w:left w:val="single" w:sz="6" w:space="0" w:color="BFBFBF"/>
              <w:bottom w:val="single" w:sz="6" w:space="0" w:color="BFBFBF"/>
              <w:right w:val="single" w:sz="6" w:space="0" w:color="BFBFBF"/>
            </w:tcBorders>
            <w:shd w:val="clear" w:color="auto" w:fill="auto"/>
          </w:tcPr>
          <w:p w14:paraId="0E9CCC01" w14:textId="77777777" w:rsidR="008E6C68" w:rsidRPr="008E6C68" w:rsidRDefault="008E6C68" w:rsidP="008E6C68">
            <w:pPr>
              <w:spacing w:after="0" w:line="240" w:lineRule="auto"/>
              <w:jc w:val="center"/>
              <w:textAlignment w:val="baseline"/>
              <w:rPr>
                <w:rFonts w:ascii="Calibri" w:eastAsia="Times New Roman" w:hAnsi="Calibri" w:cs="Calibri"/>
              </w:rPr>
            </w:pPr>
          </w:p>
        </w:tc>
      </w:tr>
      <w:tr w:rsidR="008E6C68" w:rsidRPr="008E6C68" w14:paraId="62C9FF8E"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auto"/>
          </w:tcPr>
          <w:p w14:paraId="47922198" w14:textId="77777777" w:rsidR="008E6C68" w:rsidRPr="008E6C68" w:rsidRDefault="008E6C68" w:rsidP="008E6C68">
            <w:pPr>
              <w:spacing w:after="0" w:line="240" w:lineRule="auto"/>
              <w:textAlignment w:val="baseline"/>
              <w:rPr>
                <w:rFonts w:ascii="Calibri" w:eastAsia="Times New Roman" w:hAnsi="Calibri" w:cs="Calibri"/>
                <w:b/>
                <w:bCs/>
                <w:sz w:val="20"/>
                <w:szCs w:val="20"/>
              </w:rPr>
            </w:pPr>
          </w:p>
        </w:tc>
        <w:tc>
          <w:tcPr>
            <w:tcW w:w="919" w:type="dxa"/>
            <w:tcBorders>
              <w:top w:val="single" w:sz="6" w:space="0" w:color="BFBFBF"/>
              <w:left w:val="single" w:sz="6" w:space="0" w:color="BFBFBF"/>
              <w:bottom w:val="single" w:sz="6" w:space="0" w:color="BFBFBF"/>
              <w:right w:val="single" w:sz="6" w:space="0" w:color="BFBFBF"/>
            </w:tcBorders>
            <w:shd w:val="clear" w:color="auto" w:fill="auto"/>
          </w:tcPr>
          <w:p w14:paraId="4C1FABEB" w14:textId="77777777" w:rsidR="008E6C68" w:rsidRPr="008E6C68" w:rsidRDefault="008E6C68" w:rsidP="008E6C68">
            <w:pPr>
              <w:spacing w:after="0" w:line="240" w:lineRule="auto"/>
              <w:jc w:val="center"/>
              <w:textAlignment w:val="baseline"/>
              <w:rPr>
                <w:rFonts w:ascii="Calibri" w:eastAsia="Times New Roman" w:hAnsi="Calibri" w:cs="Calibri"/>
                <w:sz w:val="18"/>
                <w:szCs w:val="18"/>
              </w:rPr>
            </w:pPr>
          </w:p>
        </w:tc>
        <w:tc>
          <w:tcPr>
            <w:tcW w:w="3517" w:type="dxa"/>
            <w:tcBorders>
              <w:top w:val="single" w:sz="6" w:space="0" w:color="BFBFBF"/>
              <w:left w:val="single" w:sz="6" w:space="0" w:color="BFBFBF"/>
              <w:bottom w:val="single" w:sz="6" w:space="0" w:color="BFBFBF"/>
              <w:right w:val="single" w:sz="6" w:space="0" w:color="BFBFBF"/>
            </w:tcBorders>
            <w:shd w:val="clear" w:color="auto" w:fill="auto"/>
          </w:tcPr>
          <w:p w14:paraId="76133F31" w14:textId="77777777" w:rsidR="008E6C68" w:rsidRPr="008E6C68" w:rsidRDefault="008E6C68" w:rsidP="008E6C68">
            <w:pPr>
              <w:spacing w:after="0" w:line="240" w:lineRule="auto"/>
              <w:textAlignment w:val="baseline"/>
              <w:rPr>
                <w:rFonts w:ascii="Calibri" w:eastAsia="Times New Roman" w:hAnsi="Calibri" w:cs="Calibri"/>
                <w:sz w:val="18"/>
                <w:szCs w:val="18"/>
              </w:rPr>
            </w:pPr>
          </w:p>
        </w:tc>
        <w:tc>
          <w:tcPr>
            <w:tcW w:w="893" w:type="dxa"/>
            <w:tcBorders>
              <w:top w:val="single" w:sz="6" w:space="0" w:color="BFBFBF"/>
              <w:left w:val="single" w:sz="6" w:space="0" w:color="BFBFBF"/>
              <w:bottom w:val="single" w:sz="6" w:space="0" w:color="BFBFBF"/>
              <w:right w:val="single" w:sz="6" w:space="0" w:color="BFBFBF"/>
            </w:tcBorders>
            <w:shd w:val="clear" w:color="auto" w:fill="auto"/>
          </w:tcPr>
          <w:p w14:paraId="5B6C3F6C" w14:textId="77777777" w:rsidR="008E6C68" w:rsidRPr="008E6C68" w:rsidRDefault="008E6C68" w:rsidP="008E6C68">
            <w:pPr>
              <w:spacing w:after="0" w:line="240" w:lineRule="auto"/>
              <w:jc w:val="center"/>
              <w:textAlignment w:val="baseline"/>
              <w:rPr>
                <w:rFonts w:ascii="Calibri" w:eastAsia="Times New Roman" w:hAnsi="Calibri" w:cs="Calibri"/>
              </w:rPr>
            </w:pPr>
          </w:p>
        </w:tc>
      </w:tr>
      <w:tr w:rsidR="008E6C68" w:rsidRPr="008E6C68" w14:paraId="59B8B407"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auto"/>
          </w:tcPr>
          <w:p w14:paraId="7A5DC4F2" w14:textId="77777777" w:rsidR="008E6C68" w:rsidRPr="008E6C68" w:rsidRDefault="008E6C68" w:rsidP="008E6C68">
            <w:pPr>
              <w:spacing w:after="0" w:line="240" w:lineRule="auto"/>
              <w:textAlignment w:val="baseline"/>
              <w:rPr>
                <w:rFonts w:ascii="Calibri" w:eastAsia="Times New Roman" w:hAnsi="Calibri" w:cs="Calibri"/>
                <w:b/>
                <w:bCs/>
                <w:sz w:val="20"/>
                <w:szCs w:val="20"/>
              </w:rPr>
            </w:pPr>
          </w:p>
        </w:tc>
        <w:tc>
          <w:tcPr>
            <w:tcW w:w="919" w:type="dxa"/>
            <w:tcBorders>
              <w:top w:val="single" w:sz="6" w:space="0" w:color="BFBFBF"/>
              <w:left w:val="single" w:sz="6" w:space="0" w:color="BFBFBF"/>
              <w:bottom w:val="single" w:sz="6" w:space="0" w:color="BFBFBF"/>
              <w:right w:val="single" w:sz="6" w:space="0" w:color="BFBFBF"/>
            </w:tcBorders>
            <w:shd w:val="clear" w:color="auto" w:fill="auto"/>
          </w:tcPr>
          <w:p w14:paraId="7A597A5C" w14:textId="77777777" w:rsidR="008E6C68" w:rsidRPr="008E6C68" w:rsidRDefault="008E6C68" w:rsidP="008E6C68">
            <w:pPr>
              <w:spacing w:after="0" w:line="240" w:lineRule="auto"/>
              <w:jc w:val="center"/>
              <w:textAlignment w:val="baseline"/>
              <w:rPr>
                <w:rFonts w:ascii="Calibri" w:eastAsia="Times New Roman" w:hAnsi="Calibri" w:cs="Calibri"/>
                <w:sz w:val="18"/>
                <w:szCs w:val="18"/>
              </w:rPr>
            </w:pPr>
          </w:p>
        </w:tc>
        <w:tc>
          <w:tcPr>
            <w:tcW w:w="3517" w:type="dxa"/>
            <w:tcBorders>
              <w:top w:val="single" w:sz="6" w:space="0" w:color="BFBFBF"/>
              <w:left w:val="single" w:sz="6" w:space="0" w:color="BFBFBF"/>
              <w:bottom w:val="single" w:sz="6" w:space="0" w:color="BFBFBF"/>
              <w:right w:val="single" w:sz="6" w:space="0" w:color="BFBFBF"/>
            </w:tcBorders>
            <w:shd w:val="clear" w:color="auto" w:fill="auto"/>
          </w:tcPr>
          <w:p w14:paraId="55B824C4" w14:textId="77777777" w:rsidR="008E6C68" w:rsidRPr="008E6C68" w:rsidRDefault="008E6C68" w:rsidP="008E6C68">
            <w:pPr>
              <w:spacing w:after="0" w:line="240" w:lineRule="auto"/>
              <w:textAlignment w:val="baseline"/>
              <w:rPr>
                <w:rFonts w:ascii="Calibri" w:eastAsia="Times New Roman" w:hAnsi="Calibri" w:cs="Calibri"/>
                <w:sz w:val="18"/>
                <w:szCs w:val="18"/>
              </w:rPr>
            </w:pPr>
          </w:p>
        </w:tc>
        <w:tc>
          <w:tcPr>
            <w:tcW w:w="893" w:type="dxa"/>
            <w:tcBorders>
              <w:top w:val="single" w:sz="6" w:space="0" w:color="BFBFBF"/>
              <w:left w:val="single" w:sz="6" w:space="0" w:color="BFBFBF"/>
              <w:bottom w:val="single" w:sz="6" w:space="0" w:color="BFBFBF"/>
              <w:right w:val="single" w:sz="6" w:space="0" w:color="BFBFBF"/>
            </w:tcBorders>
            <w:shd w:val="clear" w:color="auto" w:fill="auto"/>
          </w:tcPr>
          <w:p w14:paraId="14674B19" w14:textId="77777777" w:rsidR="008E6C68" w:rsidRPr="008E6C68" w:rsidRDefault="008E6C68" w:rsidP="008E6C68">
            <w:pPr>
              <w:spacing w:after="0" w:line="240" w:lineRule="auto"/>
              <w:jc w:val="center"/>
              <w:textAlignment w:val="baseline"/>
              <w:rPr>
                <w:rFonts w:ascii="Calibri" w:eastAsia="Times New Roman" w:hAnsi="Calibri" w:cs="Calibri"/>
              </w:rPr>
            </w:pPr>
          </w:p>
        </w:tc>
      </w:tr>
      <w:tr w:rsidR="008E6C68" w:rsidRPr="008E6C68" w14:paraId="631DFA4D"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auto"/>
          </w:tcPr>
          <w:p w14:paraId="1DDF685B" w14:textId="77777777" w:rsidR="008E6C68" w:rsidRPr="008E6C68" w:rsidRDefault="008E6C68" w:rsidP="008E6C68">
            <w:pPr>
              <w:spacing w:after="0" w:line="240" w:lineRule="auto"/>
              <w:textAlignment w:val="baseline"/>
              <w:rPr>
                <w:rFonts w:ascii="Calibri" w:eastAsia="Times New Roman" w:hAnsi="Calibri" w:cs="Calibri"/>
                <w:b/>
                <w:bCs/>
                <w:sz w:val="20"/>
                <w:szCs w:val="20"/>
              </w:rPr>
            </w:pPr>
          </w:p>
        </w:tc>
        <w:tc>
          <w:tcPr>
            <w:tcW w:w="919" w:type="dxa"/>
            <w:tcBorders>
              <w:top w:val="single" w:sz="6" w:space="0" w:color="BFBFBF"/>
              <w:left w:val="single" w:sz="6" w:space="0" w:color="BFBFBF"/>
              <w:bottom w:val="single" w:sz="6" w:space="0" w:color="BFBFBF"/>
              <w:right w:val="single" w:sz="6" w:space="0" w:color="BFBFBF"/>
            </w:tcBorders>
            <w:shd w:val="clear" w:color="auto" w:fill="auto"/>
          </w:tcPr>
          <w:p w14:paraId="1EB32F8C" w14:textId="77777777" w:rsidR="008E6C68" w:rsidRPr="008E6C68" w:rsidRDefault="008E6C68" w:rsidP="008E6C68">
            <w:pPr>
              <w:spacing w:after="0" w:line="240" w:lineRule="auto"/>
              <w:jc w:val="center"/>
              <w:textAlignment w:val="baseline"/>
              <w:rPr>
                <w:rFonts w:ascii="Calibri" w:eastAsia="Times New Roman" w:hAnsi="Calibri" w:cs="Calibri"/>
                <w:sz w:val="18"/>
                <w:szCs w:val="18"/>
              </w:rPr>
            </w:pPr>
          </w:p>
        </w:tc>
        <w:tc>
          <w:tcPr>
            <w:tcW w:w="3517" w:type="dxa"/>
            <w:tcBorders>
              <w:top w:val="single" w:sz="6" w:space="0" w:color="BFBFBF"/>
              <w:left w:val="single" w:sz="6" w:space="0" w:color="BFBFBF"/>
              <w:bottom w:val="single" w:sz="6" w:space="0" w:color="BFBFBF"/>
              <w:right w:val="single" w:sz="6" w:space="0" w:color="BFBFBF"/>
            </w:tcBorders>
            <w:shd w:val="clear" w:color="auto" w:fill="auto"/>
          </w:tcPr>
          <w:p w14:paraId="5B33C215" w14:textId="77777777" w:rsidR="008E6C68" w:rsidRPr="008E6C68" w:rsidRDefault="008E6C68" w:rsidP="008E6C68">
            <w:pPr>
              <w:spacing w:after="0" w:line="240" w:lineRule="auto"/>
              <w:textAlignment w:val="baseline"/>
              <w:rPr>
                <w:rFonts w:ascii="Calibri" w:eastAsia="Times New Roman" w:hAnsi="Calibri" w:cs="Calibri"/>
                <w:sz w:val="18"/>
                <w:szCs w:val="18"/>
              </w:rPr>
            </w:pPr>
          </w:p>
        </w:tc>
        <w:tc>
          <w:tcPr>
            <w:tcW w:w="893" w:type="dxa"/>
            <w:tcBorders>
              <w:top w:val="single" w:sz="6" w:space="0" w:color="BFBFBF"/>
              <w:left w:val="single" w:sz="6" w:space="0" w:color="BFBFBF"/>
              <w:bottom w:val="single" w:sz="6" w:space="0" w:color="BFBFBF"/>
              <w:right w:val="single" w:sz="6" w:space="0" w:color="BFBFBF"/>
            </w:tcBorders>
            <w:shd w:val="clear" w:color="auto" w:fill="auto"/>
          </w:tcPr>
          <w:p w14:paraId="6BA9909E" w14:textId="77777777" w:rsidR="008E6C68" w:rsidRPr="008E6C68" w:rsidRDefault="008E6C68" w:rsidP="008E6C68">
            <w:pPr>
              <w:spacing w:after="0" w:line="240" w:lineRule="auto"/>
              <w:jc w:val="center"/>
              <w:textAlignment w:val="baseline"/>
              <w:rPr>
                <w:rFonts w:ascii="Calibri" w:eastAsia="Times New Roman" w:hAnsi="Calibri" w:cs="Calibri"/>
              </w:rPr>
            </w:pPr>
          </w:p>
        </w:tc>
      </w:tr>
      <w:tr w:rsidR="008E6C68" w:rsidRPr="008E6C68" w14:paraId="34162C10"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auto"/>
          </w:tcPr>
          <w:p w14:paraId="10185463" w14:textId="77777777" w:rsidR="008E6C68" w:rsidRPr="008E6C68" w:rsidRDefault="008E6C68" w:rsidP="008E6C68">
            <w:pPr>
              <w:spacing w:after="0" w:line="240" w:lineRule="auto"/>
              <w:textAlignment w:val="baseline"/>
              <w:rPr>
                <w:rFonts w:ascii="Calibri" w:eastAsia="Times New Roman" w:hAnsi="Calibri" w:cs="Calibri"/>
                <w:b/>
                <w:bCs/>
                <w:sz w:val="20"/>
                <w:szCs w:val="20"/>
              </w:rPr>
            </w:pPr>
          </w:p>
        </w:tc>
        <w:tc>
          <w:tcPr>
            <w:tcW w:w="919" w:type="dxa"/>
            <w:tcBorders>
              <w:top w:val="single" w:sz="6" w:space="0" w:color="BFBFBF"/>
              <w:left w:val="single" w:sz="6" w:space="0" w:color="BFBFBF"/>
              <w:bottom w:val="single" w:sz="6" w:space="0" w:color="BFBFBF"/>
              <w:right w:val="single" w:sz="6" w:space="0" w:color="BFBFBF"/>
            </w:tcBorders>
            <w:shd w:val="clear" w:color="auto" w:fill="auto"/>
          </w:tcPr>
          <w:p w14:paraId="106A0979" w14:textId="77777777" w:rsidR="008E6C68" w:rsidRPr="008E6C68" w:rsidRDefault="008E6C68" w:rsidP="008E6C68">
            <w:pPr>
              <w:spacing w:after="0" w:line="240" w:lineRule="auto"/>
              <w:jc w:val="center"/>
              <w:textAlignment w:val="baseline"/>
              <w:rPr>
                <w:rFonts w:ascii="Calibri" w:eastAsia="Times New Roman" w:hAnsi="Calibri" w:cs="Calibri"/>
                <w:sz w:val="18"/>
                <w:szCs w:val="18"/>
              </w:rPr>
            </w:pPr>
          </w:p>
        </w:tc>
        <w:tc>
          <w:tcPr>
            <w:tcW w:w="3517" w:type="dxa"/>
            <w:tcBorders>
              <w:top w:val="single" w:sz="6" w:space="0" w:color="BFBFBF"/>
              <w:left w:val="single" w:sz="6" w:space="0" w:color="BFBFBF"/>
              <w:bottom w:val="single" w:sz="6" w:space="0" w:color="BFBFBF"/>
              <w:right w:val="single" w:sz="6" w:space="0" w:color="BFBFBF"/>
            </w:tcBorders>
            <w:shd w:val="clear" w:color="auto" w:fill="auto"/>
          </w:tcPr>
          <w:p w14:paraId="4EFA2094" w14:textId="77777777" w:rsidR="008E6C68" w:rsidRPr="008E6C68" w:rsidRDefault="008E6C68" w:rsidP="008E6C68">
            <w:pPr>
              <w:spacing w:after="0" w:line="240" w:lineRule="auto"/>
              <w:textAlignment w:val="baseline"/>
              <w:rPr>
                <w:rFonts w:ascii="Calibri" w:eastAsia="Times New Roman" w:hAnsi="Calibri" w:cs="Calibri"/>
                <w:sz w:val="18"/>
                <w:szCs w:val="18"/>
              </w:rPr>
            </w:pPr>
          </w:p>
        </w:tc>
        <w:tc>
          <w:tcPr>
            <w:tcW w:w="893" w:type="dxa"/>
            <w:tcBorders>
              <w:top w:val="single" w:sz="6" w:space="0" w:color="BFBFBF"/>
              <w:left w:val="single" w:sz="6" w:space="0" w:color="BFBFBF"/>
              <w:bottom w:val="single" w:sz="6" w:space="0" w:color="BFBFBF"/>
              <w:right w:val="single" w:sz="6" w:space="0" w:color="BFBFBF"/>
            </w:tcBorders>
            <w:shd w:val="clear" w:color="auto" w:fill="auto"/>
          </w:tcPr>
          <w:p w14:paraId="6CC09B64" w14:textId="77777777" w:rsidR="008E6C68" w:rsidRPr="008E6C68" w:rsidRDefault="008E6C68" w:rsidP="008E6C68">
            <w:pPr>
              <w:spacing w:after="0" w:line="240" w:lineRule="auto"/>
              <w:jc w:val="center"/>
              <w:textAlignment w:val="baseline"/>
              <w:rPr>
                <w:rFonts w:ascii="Calibri" w:eastAsia="Times New Roman" w:hAnsi="Calibri" w:cs="Calibri"/>
              </w:rPr>
            </w:pPr>
          </w:p>
        </w:tc>
      </w:tr>
      <w:tr w:rsidR="008E6C68" w:rsidRPr="008E6C68" w14:paraId="12C2D494" w14:textId="77777777" w:rsidTr="003F55B6">
        <w:trPr>
          <w:trHeight w:val="300"/>
          <w:jc w:val="center"/>
        </w:trPr>
        <w:tc>
          <w:tcPr>
            <w:tcW w:w="4015" w:type="dxa"/>
            <w:tcBorders>
              <w:top w:val="single" w:sz="6" w:space="0" w:color="BFBFBF"/>
              <w:left w:val="single" w:sz="6" w:space="0" w:color="BFBFBF"/>
              <w:bottom w:val="single" w:sz="6" w:space="0" w:color="BFBFBF"/>
              <w:right w:val="single" w:sz="6" w:space="0" w:color="BFBFBF"/>
            </w:tcBorders>
            <w:shd w:val="clear" w:color="auto" w:fill="auto"/>
          </w:tcPr>
          <w:p w14:paraId="51A52878" w14:textId="77777777" w:rsidR="008E6C68" w:rsidRPr="008E6C68" w:rsidRDefault="008E6C68" w:rsidP="008E6C68">
            <w:pPr>
              <w:spacing w:after="0" w:line="240" w:lineRule="auto"/>
              <w:textAlignment w:val="baseline"/>
              <w:rPr>
                <w:rFonts w:ascii="Calibri" w:eastAsia="Times New Roman" w:hAnsi="Calibri" w:cs="Calibri"/>
                <w:b/>
                <w:bCs/>
                <w:sz w:val="20"/>
                <w:szCs w:val="20"/>
              </w:rPr>
            </w:pPr>
          </w:p>
        </w:tc>
        <w:tc>
          <w:tcPr>
            <w:tcW w:w="919" w:type="dxa"/>
            <w:tcBorders>
              <w:top w:val="single" w:sz="6" w:space="0" w:color="BFBFBF"/>
              <w:left w:val="single" w:sz="6" w:space="0" w:color="BFBFBF"/>
              <w:bottom w:val="single" w:sz="6" w:space="0" w:color="BFBFBF"/>
              <w:right w:val="single" w:sz="6" w:space="0" w:color="BFBFBF"/>
            </w:tcBorders>
            <w:shd w:val="clear" w:color="auto" w:fill="auto"/>
          </w:tcPr>
          <w:p w14:paraId="480E6872" w14:textId="77777777" w:rsidR="008E6C68" w:rsidRPr="008E6C68" w:rsidRDefault="008E6C68" w:rsidP="008E6C68">
            <w:pPr>
              <w:spacing w:after="0" w:line="240" w:lineRule="auto"/>
              <w:jc w:val="center"/>
              <w:textAlignment w:val="baseline"/>
              <w:rPr>
                <w:rFonts w:ascii="Calibri" w:eastAsia="Times New Roman" w:hAnsi="Calibri" w:cs="Calibri"/>
                <w:sz w:val="18"/>
                <w:szCs w:val="18"/>
              </w:rPr>
            </w:pPr>
          </w:p>
        </w:tc>
        <w:tc>
          <w:tcPr>
            <w:tcW w:w="3517" w:type="dxa"/>
            <w:tcBorders>
              <w:top w:val="single" w:sz="6" w:space="0" w:color="BFBFBF"/>
              <w:left w:val="single" w:sz="6" w:space="0" w:color="BFBFBF"/>
              <w:bottom w:val="single" w:sz="6" w:space="0" w:color="BFBFBF"/>
              <w:right w:val="single" w:sz="6" w:space="0" w:color="BFBFBF"/>
            </w:tcBorders>
            <w:shd w:val="clear" w:color="auto" w:fill="auto"/>
          </w:tcPr>
          <w:p w14:paraId="6BC9C9FC" w14:textId="77777777" w:rsidR="008E6C68" w:rsidRPr="008E6C68" w:rsidRDefault="008E6C68" w:rsidP="008E6C68">
            <w:pPr>
              <w:spacing w:after="0" w:line="240" w:lineRule="auto"/>
              <w:textAlignment w:val="baseline"/>
              <w:rPr>
                <w:rFonts w:ascii="Calibri" w:eastAsia="Times New Roman" w:hAnsi="Calibri" w:cs="Calibri"/>
                <w:sz w:val="18"/>
                <w:szCs w:val="18"/>
              </w:rPr>
            </w:pPr>
          </w:p>
        </w:tc>
        <w:tc>
          <w:tcPr>
            <w:tcW w:w="893" w:type="dxa"/>
            <w:tcBorders>
              <w:top w:val="single" w:sz="6" w:space="0" w:color="BFBFBF"/>
              <w:left w:val="single" w:sz="6" w:space="0" w:color="BFBFBF"/>
              <w:bottom w:val="single" w:sz="6" w:space="0" w:color="BFBFBF"/>
              <w:right w:val="single" w:sz="6" w:space="0" w:color="BFBFBF"/>
            </w:tcBorders>
            <w:shd w:val="clear" w:color="auto" w:fill="auto"/>
          </w:tcPr>
          <w:p w14:paraId="3756A9F4" w14:textId="77777777" w:rsidR="008E6C68" w:rsidRPr="008E6C68" w:rsidRDefault="008E6C68" w:rsidP="008E6C68">
            <w:pPr>
              <w:spacing w:after="0" w:line="240" w:lineRule="auto"/>
              <w:jc w:val="center"/>
              <w:textAlignment w:val="baseline"/>
              <w:rPr>
                <w:rFonts w:ascii="Calibri" w:eastAsia="Times New Roman" w:hAnsi="Calibri" w:cs="Calibri"/>
              </w:rPr>
            </w:pPr>
          </w:p>
        </w:tc>
      </w:tr>
    </w:tbl>
    <w:p w14:paraId="5761EA8F" w14:textId="77777777" w:rsidR="008E6C68" w:rsidRPr="008E6C68" w:rsidRDefault="008E6C68" w:rsidP="008E6C68">
      <w:pPr>
        <w:spacing w:after="0" w:line="240" w:lineRule="auto"/>
        <w:ind w:left="720"/>
        <w:textAlignment w:val="baseline"/>
        <w:rPr>
          <w:rFonts w:ascii="Calibri" w:eastAsia="Times New Roman" w:hAnsi="Calibri" w:cs="Calibri"/>
        </w:rPr>
      </w:pPr>
    </w:p>
    <w:p w14:paraId="62706403" w14:textId="77777777" w:rsidR="008E6C68" w:rsidRPr="008E6C68" w:rsidRDefault="008E6C68" w:rsidP="008E6C68">
      <w:pPr>
        <w:numPr>
          <w:ilvl w:val="0"/>
          <w:numId w:val="43"/>
        </w:numPr>
        <w:tabs>
          <w:tab w:val="clear" w:pos="720"/>
          <w:tab w:val="num" w:pos="360"/>
        </w:tabs>
        <w:spacing w:after="0" w:line="240" w:lineRule="auto"/>
        <w:ind w:hanging="720"/>
        <w:textAlignment w:val="baseline"/>
        <w:rPr>
          <w:rFonts w:ascii="Calibri" w:eastAsia="Times New Roman" w:hAnsi="Calibri" w:cs="Calibri"/>
        </w:rPr>
      </w:pPr>
      <w:r w:rsidRPr="008E6C68">
        <w:rPr>
          <w:rFonts w:ascii="Calibri" w:eastAsia="Times New Roman" w:hAnsi="Calibri" w:cs="Calibri"/>
          <w:b/>
          <w:bCs/>
          <w:i/>
          <w:iCs/>
          <w:color w:val="000000"/>
          <w:shd w:val="clear" w:color="auto" w:fill="FFFFFF"/>
        </w:rPr>
        <w:t xml:space="preserve">Arts and Humanities: </w:t>
      </w:r>
      <w:r w:rsidRPr="008E6C68">
        <w:rPr>
          <w:rFonts w:ascii="Calibri" w:eastAsia="Times New Roman" w:hAnsi="Calibri" w:cs="Calibri"/>
          <w:color w:val="000000"/>
          <w:shd w:val="clear" w:color="auto" w:fill="FFFFFF"/>
        </w:rPr>
        <w:t xml:space="preserve">Most of the courses within Arts and Humanities category will be considered fall under the CSCU General Education Transfer Credit Alignment Policy, </w:t>
      </w:r>
      <w:proofErr w:type="gramStart"/>
      <w:r w:rsidRPr="008E6C68">
        <w:rPr>
          <w:rFonts w:ascii="Calibri" w:eastAsia="Times New Roman" w:hAnsi="Calibri" w:cs="Calibri"/>
          <w:color w:val="000000"/>
          <w:shd w:val="clear" w:color="auto" w:fill="FFFFFF"/>
        </w:rPr>
        <w:t>with the exception of</w:t>
      </w:r>
      <w:proofErr w:type="gramEnd"/>
      <w:r w:rsidRPr="008E6C68">
        <w:rPr>
          <w:rFonts w:ascii="Calibri" w:eastAsia="Times New Roman" w:hAnsi="Calibri" w:cs="Calibri"/>
          <w:color w:val="000000"/>
          <w:shd w:val="clear" w:color="auto" w:fill="FFFFFF"/>
        </w:rPr>
        <w:t xml:space="preserve"> Elementary I World Languages and ESL level 4 &amp; 5 courses. While these courses remain in the category for the purposes of fulfilling a FW30 category, these courses will not suffice for credit in the general education of all CSCU institutions. Therefore, we recommend that each course be clearly indicated as </w:t>
      </w:r>
      <w:proofErr w:type="gramStart"/>
      <w:r w:rsidRPr="008E6C68">
        <w:rPr>
          <w:rFonts w:ascii="Calibri" w:eastAsia="Times New Roman" w:hAnsi="Calibri" w:cs="Calibri"/>
          <w:color w:val="000000"/>
          <w:shd w:val="clear" w:color="auto" w:fill="FFFFFF"/>
        </w:rPr>
        <w:t>such</w:t>
      </w:r>
      <w:proofErr w:type="gramEnd"/>
      <w:r w:rsidRPr="008E6C68">
        <w:rPr>
          <w:rFonts w:ascii="Calibri" w:eastAsia="Times New Roman" w:hAnsi="Calibri" w:cs="Calibri"/>
          <w:color w:val="000000"/>
          <w:shd w:val="clear" w:color="auto" w:fill="FFFFFF"/>
        </w:rPr>
        <w:t xml:space="preserve"> and GPAs advise students accordingly.</w:t>
      </w:r>
      <w:r w:rsidRPr="008E6C68">
        <w:rPr>
          <w:rFonts w:ascii="Calibri" w:eastAsia="Times New Roman" w:hAnsi="Calibri" w:cs="Calibri"/>
          <w:color w:val="000000"/>
        </w:rPr>
        <w:t> </w:t>
      </w:r>
    </w:p>
    <w:p w14:paraId="0CB9AECB" w14:textId="77777777" w:rsidR="008E6C68" w:rsidRPr="008E6C68" w:rsidRDefault="008E6C68" w:rsidP="008E6C68">
      <w:pPr>
        <w:numPr>
          <w:ilvl w:val="0"/>
          <w:numId w:val="43"/>
        </w:numPr>
        <w:tabs>
          <w:tab w:val="clear" w:pos="720"/>
        </w:tabs>
        <w:spacing w:after="0" w:line="240" w:lineRule="auto"/>
        <w:ind w:left="360"/>
        <w:textAlignment w:val="baseline"/>
        <w:rPr>
          <w:rFonts w:ascii="Calibri" w:eastAsia="Times New Roman" w:hAnsi="Calibri" w:cs="Calibri"/>
        </w:rPr>
      </w:pPr>
      <w:r w:rsidRPr="008E6C68">
        <w:rPr>
          <w:rFonts w:ascii="Calibri" w:eastAsia="Times New Roman" w:hAnsi="Calibri" w:cs="Calibri"/>
          <w:b/>
          <w:bCs/>
        </w:rPr>
        <w:t>Scientific Reasoning / Scientific Knowledge and Understanding:</w:t>
      </w:r>
      <w:r w:rsidRPr="008E6C68">
        <w:rPr>
          <w:rFonts w:ascii="Calibri" w:eastAsia="Times New Roman" w:hAnsi="Calibri" w:cs="Calibri"/>
        </w:rPr>
        <w:t> </w:t>
      </w:r>
    </w:p>
    <w:p w14:paraId="4A736435" w14:textId="77777777" w:rsidR="008E6C68" w:rsidRPr="008E6C68" w:rsidRDefault="008E6C68" w:rsidP="008E6C68">
      <w:pPr>
        <w:tabs>
          <w:tab w:val="num" w:pos="360"/>
        </w:tabs>
        <w:spacing w:after="0" w:line="240" w:lineRule="auto"/>
        <w:ind w:left="720" w:hanging="720"/>
        <w:textAlignment w:val="baseline"/>
        <w:rPr>
          <w:rFonts w:ascii="Calibri" w:eastAsia="Times New Roman" w:hAnsi="Calibri" w:cs="Calibri"/>
        </w:rPr>
      </w:pPr>
      <w:r w:rsidRPr="008E6C68">
        <w:rPr>
          <w:rFonts w:ascii="Calibri" w:eastAsia="Times New Roman" w:hAnsi="Calibri" w:cs="Calibri"/>
        </w:rPr>
        <w:tab/>
        <w:t>Unless specified by the receiving institution’s academic program:  </w:t>
      </w:r>
    </w:p>
    <w:p w14:paraId="47D82383" w14:textId="77777777" w:rsidR="008E6C68" w:rsidRPr="008E6C68" w:rsidRDefault="008E6C68" w:rsidP="008E6C68">
      <w:pPr>
        <w:numPr>
          <w:ilvl w:val="0"/>
          <w:numId w:val="45"/>
        </w:numPr>
        <w:spacing w:after="0" w:line="240" w:lineRule="auto"/>
        <w:textAlignment w:val="baseline"/>
        <w:rPr>
          <w:rFonts w:ascii="Calibri" w:eastAsia="Times New Roman" w:hAnsi="Calibri" w:cs="Calibri"/>
        </w:rPr>
      </w:pPr>
      <w:r w:rsidRPr="008E6C68">
        <w:rPr>
          <w:rFonts w:ascii="Calibri" w:eastAsia="Times New Roman" w:hAnsi="Calibri" w:cs="Calibri"/>
        </w:rPr>
        <w:t>Students who have completed</w:t>
      </w:r>
      <w:r w:rsidRPr="008E6C68">
        <w:rPr>
          <w:rFonts w:ascii="Calibri" w:eastAsia="Times New Roman" w:hAnsi="Calibri" w:cs="Calibri"/>
          <w:b/>
          <w:bCs/>
        </w:rPr>
        <w:t xml:space="preserve"> </w:t>
      </w:r>
      <w:r w:rsidRPr="008E6C68">
        <w:rPr>
          <w:rFonts w:ascii="Calibri" w:eastAsia="Times New Roman" w:hAnsi="Calibri" w:cs="Calibri"/>
          <w:b/>
          <w:bCs/>
          <w:i/>
          <w:iCs/>
        </w:rPr>
        <w:t>one</w:t>
      </w:r>
      <w:r w:rsidRPr="008E6C68">
        <w:rPr>
          <w:rFonts w:ascii="Calibri" w:eastAsia="Times New Roman" w:hAnsi="Calibri" w:cs="Calibri"/>
          <w:i/>
          <w:iCs/>
        </w:rPr>
        <w:t xml:space="preserve"> </w:t>
      </w:r>
      <w:r w:rsidRPr="008E6C68">
        <w:rPr>
          <w:rFonts w:ascii="Calibri" w:eastAsia="Times New Roman" w:hAnsi="Calibri" w:cs="Calibri"/>
          <w:b/>
          <w:bCs/>
          <w:i/>
          <w:iCs/>
        </w:rPr>
        <w:t>four-credit lab science course and one three-credit non lab course</w:t>
      </w:r>
      <w:r w:rsidRPr="008E6C68">
        <w:rPr>
          <w:rFonts w:ascii="Calibri" w:eastAsia="Times New Roman" w:hAnsi="Calibri" w:cs="Calibri"/>
          <w:b/>
          <w:bCs/>
        </w:rPr>
        <w:t xml:space="preserve"> </w:t>
      </w:r>
      <w:r w:rsidRPr="008E6C68">
        <w:rPr>
          <w:rFonts w:ascii="Calibri" w:eastAsia="Times New Roman" w:hAnsi="Calibri" w:cs="Calibri"/>
          <w:b/>
          <w:bCs/>
          <w:i/>
          <w:iCs/>
          <w:u w:val="single"/>
        </w:rPr>
        <w:t>or</w:t>
      </w:r>
      <w:r w:rsidRPr="008E6C68">
        <w:rPr>
          <w:rFonts w:ascii="Calibri" w:eastAsia="Times New Roman" w:hAnsi="Calibri" w:cs="Calibri"/>
          <w:b/>
          <w:bCs/>
        </w:rPr>
        <w:t xml:space="preserve"> </w:t>
      </w:r>
      <w:r w:rsidRPr="008E6C68">
        <w:rPr>
          <w:rFonts w:ascii="Calibri" w:eastAsia="Times New Roman" w:hAnsi="Calibri" w:cs="Calibri"/>
          <w:b/>
          <w:bCs/>
          <w:i/>
          <w:iCs/>
        </w:rPr>
        <w:t>two four-credit lab science courses</w:t>
      </w:r>
      <w:r w:rsidRPr="008E6C68">
        <w:rPr>
          <w:rFonts w:ascii="Calibri" w:eastAsia="Times New Roman" w:hAnsi="Calibri" w:cs="Calibri"/>
        </w:rPr>
        <w:t xml:space="preserve">, will have met the science general education requirements at the receiving </w:t>
      </w:r>
      <w:proofErr w:type="gramStart"/>
      <w:r w:rsidRPr="008E6C68">
        <w:rPr>
          <w:rFonts w:ascii="Calibri" w:eastAsia="Times New Roman" w:hAnsi="Calibri" w:cs="Calibri"/>
        </w:rPr>
        <w:t>institution</w:t>
      </w:r>
      <w:proofErr w:type="gramEnd"/>
      <w:r w:rsidRPr="008E6C68">
        <w:rPr>
          <w:rFonts w:ascii="Calibri" w:eastAsia="Times New Roman" w:hAnsi="Calibri" w:cs="Calibri"/>
        </w:rPr>
        <w:t>  </w:t>
      </w:r>
    </w:p>
    <w:p w14:paraId="49D745C3" w14:textId="77777777" w:rsidR="008E6C68" w:rsidRPr="008E6C68" w:rsidRDefault="008E6C68" w:rsidP="008E6C68">
      <w:pPr>
        <w:numPr>
          <w:ilvl w:val="0"/>
          <w:numId w:val="45"/>
        </w:numPr>
        <w:spacing w:after="0" w:line="240" w:lineRule="auto"/>
        <w:textAlignment w:val="baseline"/>
        <w:rPr>
          <w:rFonts w:ascii="Calibri" w:eastAsia="Times New Roman" w:hAnsi="Calibri" w:cs="Calibri"/>
        </w:rPr>
      </w:pPr>
      <w:r w:rsidRPr="008E6C68">
        <w:rPr>
          <w:rFonts w:ascii="Calibri" w:eastAsia="Times New Roman" w:hAnsi="Calibri" w:cs="Calibri"/>
        </w:rPr>
        <w:t xml:space="preserve">Students who have completed one three credit science will be required to take </w:t>
      </w:r>
      <w:r w:rsidRPr="008E6C68">
        <w:rPr>
          <w:rFonts w:ascii="Calibri" w:eastAsia="Times New Roman" w:hAnsi="Calibri" w:cs="Calibri"/>
          <w:b/>
          <w:bCs/>
          <w:i/>
          <w:iCs/>
        </w:rPr>
        <w:t xml:space="preserve">one four-credit lab science course </w:t>
      </w:r>
      <w:r w:rsidRPr="008E6C68">
        <w:rPr>
          <w:rFonts w:ascii="Calibri" w:eastAsia="Times New Roman" w:hAnsi="Calibri" w:cs="Calibri"/>
        </w:rPr>
        <w:t xml:space="preserve">at the receiving </w:t>
      </w:r>
      <w:proofErr w:type="gramStart"/>
      <w:r w:rsidRPr="008E6C68">
        <w:rPr>
          <w:rFonts w:ascii="Calibri" w:eastAsia="Times New Roman" w:hAnsi="Calibri" w:cs="Calibri"/>
        </w:rPr>
        <w:t>institution</w:t>
      </w:r>
      <w:proofErr w:type="gramEnd"/>
      <w:r w:rsidRPr="008E6C68">
        <w:rPr>
          <w:rFonts w:ascii="Calibri" w:eastAsia="Times New Roman" w:hAnsi="Calibri" w:cs="Calibri"/>
        </w:rPr>
        <w:t>  </w:t>
      </w:r>
    </w:p>
    <w:p w14:paraId="629C1644" w14:textId="77777777" w:rsidR="008E6C68" w:rsidRPr="008E6C68" w:rsidRDefault="008E6C68" w:rsidP="008E6C68">
      <w:pPr>
        <w:numPr>
          <w:ilvl w:val="0"/>
          <w:numId w:val="45"/>
        </w:numPr>
        <w:spacing w:after="0" w:line="240" w:lineRule="auto"/>
        <w:textAlignment w:val="baseline"/>
        <w:rPr>
          <w:rFonts w:ascii="Calibri" w:eastAsia="Times New Roman" w:hAnsi="Calibri" w:cs="Calibri"/>
        </w:rPr>
      </w:pPr>
      <w:r w:rsidRPr="008E6C68">
        <w:rPr>
          <w:rFonts w:ascii="Calibri" w:eastAsia="Times New Roman" w:hAnsi="Calibri" w:cs="Calibri"/>
        </w:rPr>
        <w:t xml:space="preserve">Students who have one four-credit lab science course will be required to take </w:t>
      </w:r>
      <w:r w:rsidRPr="008E6C68">
        <w:rPr>
          <w:rFonts w:ascii="Calibri" w:eastAsia="Times New Roman" w:hAnsi="Calibri" w:cs="Calibri"/>
          <w:b/>
          <w:bCs/>
          <w:i/>
          <w:iCs/>
        </w:rPr>
        <w:t>one three-credit non lab course</w:t>
      </w:r>
      <w:r w:rsidRPr="008E6C68">
        <w:rPr>
          <w:rFonts w:ascii="Calibri" w:eastAsia="Times New Roman" w:hAnsi="Calibri" w:cs="Calibri"/>
          <w:b/>
          <w:bCs/>
        </w:rPr>
        <w:t xml:space="preserve"> </w:t>
      </w:r>
      <w:r w:rsidRPr="008E6C68">
        <w:rPr>
          <w:rFonts w:ascii="Calibri" w:eastAsia="Times New Roman" w:hAnsi="Calibri" w:cs="Calibri"/>
          <w:b/>
          <w:bCs/>
          <w:i/>
          <w:iCs/>
          <w:u w:val="single"/>
        </w:rPr>
        <w:t>or</w:t>
      </w:r>
      <w:r w:rsidRPr="008E6C68">
        <w:rPr>
          <w:rFonts w:ascii="Calibri" w:eastAsia="Times New Roman" w:hAnsi="Calibri" w:cs="Calibri"/>
          <w:b/>
          <w:bCs/>
        </w:rPr>
        <w:t xml:space="preserve"> </w:t>
      </w:r>
      <w:r w:rsidRPr="008E6C68">
        <w:rPr>
          <w:rFonts w:ascii="Calibri" w:eastAsia="Times New Roman" w:hAnsi="Calibri" w:cs="Calibri"/>
          <w:b/>
          <w:bCs/>
          <w:i/>
          <w:iCs/>
        </w:rPr>
        <w:t xml:space="preserve">one four-credit lab science course </w:t>
      </w:r>
      <w:r w:rsidRPr="008E6C68">
        <w:rPr>
          <w:rFonts w:ascii="Calibri" w:eastAsia="Times New Roman" w:hAnsi="Calibri" w:cs="Calibri"/>
        </w:rPr>
        <w:t xml:space="preserve">at the receiving </w:t>
      </w:r>
      <w:proofErr w:type="gramStart"/>
      <w:r w:rsidRPr="008E6C68">
        <w:rPr>
          <w:rFonts w:ascii="Calibri" w:eastAsia="Times New Roman" w:hAnsi="Calibri" w:cs="Calibri"/>
        </w:rPr>
        <w:t>institution</w:t>
      </w:r>
      <w:proofErr w:type="gramEnd"/>
      <w:r w:rsidRPr="008E6C68">
        <w:rPr>
          <w:rFonts w:ascii="Calibri" w:eastAsia="Times New Roman" w:hAnsi="Calibri" w:cs="Calibri"/>
        </w:rPr>
        <w:t>  </w:t>
      </w:r>
    </w:p>
    <w:p w14:paraId="190F1309" w14:textId="77777777" w:rsidR="008E6C68" w:rsidRPr="008E6C68" w:rsidRDefault="008E6C68" w:rsidP="008E6C68">
      <w:pPr>
        <w:numPr>
          <w:ilvl w:val="0"/>
          <w:numId w:val="45"/>
        </w:numPr>
        <w:spacing w:after="0" w:line="240" w:lineRule="auto"/>
        <w:textAlignment w:val="baseline"/>
        <w:rPr>
          <w:rFonts w:ascii="Calibri" w:eastAsia="Times New Roman" w:hAnsi="Calibri" w:cs="Calibri"/>
        </w:rPr>
      </w:pPr>
      <w:r w:rsidRPr="008E6C68">
        <w:rPr>
          <w:rFonts w:ascii="Calibri" w:eastAsia="Times New Roman" w:hAnsi="Calibri" w:cs="Calibri"/>
        </w:rPr>
        <w:t xml:space="preserve">It is strongly suggested and will be advised that students take courses from different academic disciplines, but a student will not be asked to take additional courses if they have not done </w:t>
      </w:r>
      <w:proofErr w:type="gramStart"/>
      <w:r w:rsidRPr="008E6C68">
        <w:rPr>
          <w:rFonts w:ascii="Calibri" w:eastAsia="Times New Roman" w:hAnsi="Calibri" w:cs="Calibri"/>
        </w:rPr>
        <w:t>so</w:t>
      </w:r>
      <w:proofErr w:type="gramEnd"/>
      <w:r w:rsidRPr="008E6C68">
        <w:rPr>
          <w:rFonts w:ascii="Calibri" w:eastAsia="Times New Roman" w:hAnsi="Calibri" w:cs="Calibri"/>
        </w:rPr>
        <w:t>  </w:t>
      </w:r>
    </w:p>
    <w:p w14:paraId="7259FC0F" w14:textId="77777777" w:rsidR="008E6C68" w:rsidRPr="008E6C68" w:rsidRDefault="008E6C68" w:rsidP="008E6C68">
      <w:pPr>
        <w:numPr>
          <w:ilvl w:val="0"/>
          <w:numId w:val="44"/>
        </w:numPr>
        <w:tabs>
          <w:tab w:val="clear" w:pos="720"/>
          <w:tab w:val="num" w:pos="360"/>
        </w:tabs>
        <w:spacing w:after="0" w:line="240" w:lineRule="auto"/>
        <w:ind w:left="360"/>
        <w:textAlignment w:val="baseline"/>
        <w:rPr>
          <w:rFonts w:ascii="Calibri" w:eastAsia="Times New Roman" w:hAnsi="Calibri" w:cs="Calibri"/>
        </w:rPr>
      </w:pPr>
      <w:r w:rsidRPr="008E6C68">
        <w:rPr>
          <w:rFonts w:ascii="Calibri" w:eastAsia="Times New Roman" w:hAnsi="Calibri" w:cs="Calibri"/>
          <w:b/>
          <w:bCs/>
          <w:i/>
          <w:iCs/>
        </w:rPr>
        <w:t xml:space="preserve">Quantitative Reasoning: </w:t>
      </w:r>
      <w:r w:rsidRPr="008E6C68">
        <w:rPr>
          <w:rFonts w:ascii="Calibri" w:eastAsia="Times New Roman" w:hAnsi="Calibri" w:cs="Calibri"/>
        </w:rPr>
        <w:t>Math requirements are typically dictated by specific program requirements and would be difficult to guarantee without knowing a student’s intended major. Therefore, we recommend that this category be completed with the guidance of a student’s Guided Pathway Advisor or Faculty Advisor.  </w:t>
      </w:r>
    </w:p>
    <w:p w14:paraId="0127C9B5" w14:textId="77777777" w:rsidR="008E6C68" w:rsidRPr="008E6C68" w:rsidRDefault="008E6C68" w:rsidP="008E6C68">
      <w:pPr>
        <w:spacing w:after="0" w:line="240" w:lineRule="auto"/>
        <w:rPr>
          <w:rFonts w:ascii="Garamond" w:hAnsi="Garamond"/>
          <w:b/>
          <w:bCs/>
          <w:color w:val="000000"/>
          <w:kern w:val="2"/>
          <w:shd w:val="clear" w:color="auto" w:fill="FFFFFF"/>
          <w14:ligatures w14:val="standardContextual"/>
        </w:rPr>
      </w:pPr>
    </w:p>
    <w:p w14:paraId="20E2DCB6" w14:textId="33018B93" w:rsidR="008E6C68" w:rsidRPr="008E6C68" w:rsidRDefault="008E6C68" w:rsidP="008E6C68">
      <w:pPr>
        <w:spacing w:after="0" w:line="240" w:lineRule="auto"/>
        <w:rPr>
          <w:rFonts w:ascii="Garamond" w:hAnsi="Garamond"/>
          <w:color w:val="000000"/>
          <w:kern w:val="2"/>
          <w:shd w:val="clear" w:color="auto" w:fill="FFFFFF"/>
          <w14:ligatures w14:val="standardContextual"/>
        </w:rPr>
      </w:pPr>
      <w:r w:rsidRPr="008E6C68">
        <w:rPr>
          <w:rFonts w:ascii="Garamond" w:hAnsi="Garamond"/>
          <w:b/>
          <w:bCs/>
          <w:color w:val="000000"/>
          <w:kern w:val="2"/>
          <w:shd w:val="clear" w:color="auto" w:fill="FFFFFF"/>
          <w14:ligatures w14:val="standardContextual"/>
        </w:rPr>
        <w:t>____________________________</w:t>
      </w:r>
      <w:r w:rsidRPr="008E6C68">
        <w:rPr>
          <w:rFonts w:ascii="Garamond" w:hAnsi="Garamond"/>
          <w:color w:val="000000"/>
          <w:kern w:val="2"/>
          <w:shd w:val="clear" w:color="auto" w:fill="FFFFFF"/>
          <w14:ligatures w14:val="standardContextual"/>
        </w:rPr>
        <w:t> </w:t>
      </w:r>
      <w:r w:rsidRPr="008E6C68">
        <w:rPr>
          <w:rFonts w:ascii="Garamond" w:hAnsi="Garamond"/>
          <w:color w:val="000000"/>
          <w:kern w:val="2"/>
          <w:shd w:val="clear" w:color="auto" w:fill="FFFFFF"/>
          <w14:ligatures w14:val="standardContextual"/>
        </w:rPr>
        <w:tab/>
      </w:r>
      <w:r w:rsidRPr="008E6C68">
        <w:rPr>
          <w:rFonts w:ascii="Garamond" w:hAnsi="Garamond"/>
          <w:color w:val="000000"/>
          <w:kern w:val="2"/>
          <w:shd w:val="clear" w:color="auto" w:fill="FFFFFF"/>
          <w14:ligatures w14:val="standardContextual"/>
        </w:rPr>
        <w:tab/>
        <w:t>_________</w:t>
      </w:r>
      <w:r w:rsidRPr="008E6C68">
        <w:rPr>
          <w:rFonts w:ascii="Garamond" w:hAnsi="Garamond"/>
          <w:color w:val="000000"/>
          <w:kern w:val="2"/>
          <w:shd w:val="clear" w:color="auto" w:fill="FFFFFF"/>
          <w14:ligatures w14:val="standardContextual"/>
        </w:rPr>
        <w:tab/>
      </w:r>
      <w:r w:rsidRPr="008E6C68">
        <w:rPr>
          <w:rFonts w:ascii="Garamond" w:hAnsi="Garamond"/>
          <w:color w:val="000000"/>
          <w:kern w:val="2"/>
          <w:shd w:val="clear" w:color="auto" w:fill="FFFFFF"/>
          <w14:ligatures w14:val="standardContextual"/>
        </w:rPr>
        <w:tab/>
      </w:r>
      <w:r w:rsidRPr="008E6C68">
        <w:rPr>
          <w:rFonts w:ascii="Garamond" w:hAnsi="Garamond"/>
          <w:color w:val="000000"/>
          <w:kern w:val="2"/>
          <w:shd w:val="clear" w:color="auto" w:fill="FFFFFF"/>
          <w14:ligatures w14:val="standardContextual"/>
        </w:rPr>
        <w:tab/>
      </w:r>
    </w:p>
    <w:p w14:paraId="0E2BE310" w14:textId="0F078167" w:rsidR="0012267E" w:rsidRDefault="008E6C68" w:rsidP="00300E17">
      <w:pPr>
        <w:spacing w:after="0" w:line="240" w:lineRule="auto"/>
        <w:rPr>
          <w:rFonts w:ascii="Times New Roman" w:eastAsia="Times New Roman" w:hAnsi="Times New Roman" w:cs="Times New Roman"/>
          <w:sz w:val="24"/>
          <w:szCs w:val="24"/>
        </w:rPr>
      </w:pPr>
      <w:r w:rsidRPr="008E6C68">
        <w:rPr>
          <w:kern w:val="2"/>
          <w14:ligatures w14:val="standardContextual"/>
        </w:rPr>
        <w:t xml:space="preserve">Provost Signature                                                    </w:t>
      </w:r>
      <w:r w:rsidRPr="008E6C68">
        <w:rPr>
          <w:kern w:val="2"/>
          <w14:ligatures w14:val="standardContextual"/>
        </w:rPr>
        <w:tab/>
        <w:t>Date</w:t>
      </w:r>
    </w:p>
    <w:sectPr w:rsidR="0012267E" w:rsidSect="00300E17">
      <w:footerReference w:type="default" r:id="rId11"/>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9C5B" w14:textId="77777777" w:rsidR="00D44EEB" w:rsidRDefault="00D44EEB" w:rsidP="002B3482">
      <w:pPr>
        <w:spacing w:after="0" w:line="240" w:lineRule="auto"/>
      </w:pPr>
      <w:r>
        <w:separator/>
      </w:r>
    </w:p>
  </w:endnote>
  <w:endnote w:type="continuationSeparator" w:id="0">
    <w:p w14:paraId="551E826D" w14:textId="77777777" w:rsidR="00D44EEB" w:rsidRDefault="00D44EEB" w:rsidP="002B3482">
      <w:pPr>
        <w:spacing w:after="0" w:line="240" w:lineRule="auto"/>
      </w:pPr>
      <w:r>
        <w:continuationSeparator/>
      </w:r>
    </w:p>
  </w:endnote>
  <w:endnote w:type="continuationNotice" w:id="1">
    <w:p w14:paraId="2437ECFF" w14:textId="77777777" w:rsidR="00D44EEB" w:rsidRDefault="00D44E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CDD0" w14:textId="21AFD4E9" w:rsidR="002B3482" w:rsidRPr="00010407" w:rsidRDefault="00A4348A">
    <w:pPr>
      <w:pStyle w:val="Footer"/>
      <w:rPr>
        <w:b/>
        <w:bCs/>
        <w:i/>
        <w:iCs/>
      </w:rPr>
    </w:pPr>
    <w:r w:rsidRPr="00010407">
      <w:rPr>
        <w:b/>
        <w:bCs/>
        <w:i/>
        <w:iCs/>
        <w:sz w:val="18"/>
        <w:szCs w:val="18"/>
      </w:rPr>
      <w:t xml:space="preserve">Provost Report: CSCU </w:t>
    </w:r>
    <w:r w:rsidR="00C56B2E" w:rsidRPr="00010407">
      <w:rPr>
        <w:b/>
        <w:bCs/>
        <w:i/>
        <w:iCs/>
        <w:sz w:val="18"/>
        <w:szCs w:val="18"/>
      </w:rPr>
      <w:t>General Education Transfer Credit Alignment Policy 1/</w:t>
    </w:r>
    <w:r w:rsidR="00141AFF">
      <w:rPr>
        <w:b/>
        <w:bCs/>
        <w:i/>
        <w:iCs/>
        <w:sz w:val="18"/>
        <w:szCs w:val="18"/>
      </w:rPr>
      <w:t>16</w:t>
    </w:r>
    <w:r w:rsidR="00C56B2E" w:rsidRPr="00010407">
      <w:rPr>
        <w:b/>
        <w:bCs/>
        <w:i/>
        <w:iCs/>
        <w:sz w:val="18"/>
        <w:szCs w:val="18"/>
      </w:rPr>
      <w:t>/2</w:t>
    </w:r>
    <w:r w:rsidR="00141AFF">
      <w:rPr>
        <w:b/>
        <w:bCs/>
        <w:i/>
        <w:iCs/>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B102" w14:textId="77777777" w:rsidR="00D44EEB" w:rsidRDefault="00D44EEB" w:rsidP="002B3482">
      <w:pPr>
        <w:spacing w:after="0" w:line="240" w:lineRule="auto"/>
      </w:pPr>
      <w:r>
        <w:separator/>
      </w:r>
    </w:p>
  </w:footnote>
  <w:footnote w:type="continuationSeparator" w:id="0">
    <w:p w14:paraId="0C713A85" w14:textId="77777777" w:rsidR="00D44EEB" w:rsidRDefault="00D44EEB" w:rsidP="002B3482">
      <w:pPr>
        <w:spacing w:after="0" w:line="240" w:lineRule="auto"/>
      </w:pPr>
      <w:r>
        <w:continuationSeparator/>
      </w:r>
    </w:p>
  </w:footnote>
  <w:footnote w:type="continuationNotice" w:id="1">
    <w:p w14:paraId="72BAEC5C" w14:textId="77777777" w:rsidR="00D44EEB" w:rsidRDefault="00D44EE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P8MrbTqz" int2:invalidationBookmarkName="" int2:hashCode="Xsnww9aQQK/jqv" int2:id="4oAMMs6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F83"/>
    <w:multiLevelType w:val="multilevel"/>
    <w:tmpl w:val="5636B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3369B"/>
    <w:multiLevelType w:val="multilevel"/>
    <w:tmpl w:val="2B02791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5386D31"/>
    <w:multiLevelType w:val="multilevel"/>
    <w:tmpl w:val="9E0239B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B7002"/>
    <w:multiLevelType w:val="multilevel"/>
    <w:tmpl w:val="7928624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8025C7C"/>
    <w:multiLevelType w:val="multilevel"/>
    <w:tmpl w:val="A8F084F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A9C2D90"/>
    <w:multiLevelType w:val="multilevel"/>
    <w:tmpl w:val="3B323F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399050F"/>
    <w:multiLevelType w:val="multilevel"/>
    <w:tmpl w:val="94C4A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74465"/>
    <w:multiLevelType w:val="multilevel"/>
    <w:tmpl w:val="5626867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0824456"/>
    <w:multiLevelType w:val="hybridMultilevel"/>
    <w:tmpl w:val="B47812D2"/>
    <w:lvl w:ilvl="0" w:tplc="44584E1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32C15"/>
    <w:multiLevelType w:val="multilevel"/>
    <w:tmpl w:val="A420ECA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1AC6A48"/>
    <w:multiLevelType w:val="multilevel"/>
    <w:tmpl w:val="32DEE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05C13"/>
    <w:multiLevelType w:val="multilevel"/>
    <w:tmpl w:val="22E05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976D6"/>
    <w:multiLevelType w:val="multilevel"/>
    <w:tmpl w:val="7FC29D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8EF1198"/>
    <w:multiLevelType w:val="multilevel"/>
    <w:tmpl w:val="2AC2A4B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A553CB2"/>
    <w:multiLevelType w:val="multilevel"/>
    <w:tmpl w:val="5B8A16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08A6400"/>
    <w:multiLevelType w:val="hybridMultilevel"/>
    <w:tmpl w:val="30A213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1919"/>
    <w:multiLevelType w:val="hybridMultilevel"/>
    <w:tmpl w:val="DA7A357C"/>
    <w:lvl w:ilvl="0" w:tplc="5C0251C4">
      <w:start w:val="1"/>
      <w:numFmt w:val="upperRoman"/>
      <w:lvlText w:val="%1."/>
      <w:lvlJc w:val="left"/>
      <w:pPr>
        <w:ind w:left="4230" w:hanging="72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AF492C"/>
    <w:multiLevelType w:val="multilevel"/>
    <w:tmpl w:val="CBCA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F67D7"/>
    <w:multiLevelType w:val="multilevel"/>
    <w:tmpl w:val="F4F88A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9495BB3"/>
    <w:multiLevelType w:val="multilevel"/>
    <w:tmpl w:val="56C4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93713F"/>
    <w:multiLevelType w:val="multilevel"/>
    <w:tmpl w:val="96B4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BC05D4"/>
    <w:multiLevelType w:val="hybridMultilevel"/>
    <w:tmpl w:val="292CD1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C7933"/>
    <w:multiLevelType w:val="hybridMultilevel"/>
    <w:tmpl w:val="FC4A27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6403BFD"/>
    <w:multiLevelType w:val="multilevel"/>
    <w:tmpl w:val="1026D2F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D935694"/>
    <w:multiLevelType w:val="hybridMultilevel"/>
    <w:tmpl w:val="D87EED94"/>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EF43607"/>
    <w:multiLevelType w:val="multilevel"/>
    <w:tmpl w:val="F5DA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6A3E1E"/>
    <w:multiLevelType w:val="hybridMultilevel"/>
    <w:tmpl w:val="5A025D8C"/>
    <w:lvl w:ilvl="0" w:tplc="E4343F2E">
      <w:start w:val="1"/>
      <w:numFmt w:val="upperLetter"/>
      <w:lvlText w:val="%1."/>
      <w:lvlJc w:val="left"/>
      <w:pPr>
        <w:ind w:left="360" w:hanging="360"/>
      </w:pPr>
      <w:rPr>
        <w:rFonts w:hint="default"/>
        <w:b w:val="0"/>
        <w:bCs w:val="0"/>
        <w:i w:val="0"/>
        <w:iCs w:val="0"/>
      </w:rPr>
    </w:lvl>
    <w:lvl w:ilvl="1" w:tplc="2422B8CA">
      <w:start w:val="3"/>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C1466"/>
    <w:multiLevelType w:val="hybridMultilevel"/>
    <w:tmpl w:val="6C9ADAB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23C20DE"/>
    <w:multiLevelType w:val="multilevel"/>
    <w:tmpl w:val="58C0184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5C249E2"/>
    <w:multiLevelType w:val="multilevel"/>
    <w:tmpl w:val="29DAF38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6B17CB3"/>
    <w:multiLevelType w:val="multilevel"/>
    <w:tmpl w:val="4B8A3F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7256515"/>
    <w:multiLevelType w:val="hybridMultilevel"/>
    <w:tmpl w:val="ED521630"/>
    <w:lvl w:ilvl="0" w:tplc="4CB41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D92016"/>
    <w:multiLevelType w:val="hybridMultilevel"/>
    <w:tmpl w:val="711C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D0AD0"/>
    <w:multiLevelType w:val="hybridMultilevel"/>
    <w:tmpl w:val="EBCECC66"/>
    <w:lvl w:ilvl="0" w:tplc="DB526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7E1E2A"/>
    <w:multiLevelType w:val="multilevel"/>
    <w:tmpl w:val="F246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CF5B6C"/>
    <w:multiLevelType w:val="multilevel"/>
    <w:tmpl w:val="0F42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C81A0A"/>
    <w:multiLevelType w:val="multilevel"/>
    <w:tmpl w:val="4F665E1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840972B"/>
    <w:multiLevelType w:val="hybridMultilevel"/>
    <w:tmpl w:val="0B201B18"/>
    <w:lvl w:ilvl="0" w:tplc="EEA4C0FA">
      <w:numFmt w:val="none"/>
      <w:lvlText w:val=""/>
      <w:lvlJc w:val="left"/>
      <w:pPr>
        <w:tabs>
          <w:tab w:val="num" w:pos="360"/>
        </w:tabs>
      </w:pPr>
    </w:lvl>
    <w:lvl w:ilvl="1" w:tplc="E27EAE30">
      <w:start w:val="1"/>
      <w:numFmt w:val="lowerLetter"/>
      <w:lvlText w:val="%2."/>
      <w:lvlJc w:val="left"/>
      <w:pPr>
        <w:ind w:left="1440" w:hanging="360"/>
      </w:pPr>
    </w:lvl>
    <w:lvl w:ilvl="2" w:tplc="0240CF1A">
      <w:start w:val="1"/>
      <w:numFmt w:val="lowerRoman"/>
      <w:lvlText w:val="%3."/>
      <w:lvlJc w:val="right"/>
      <w:pPr>
        <w:ind w:left="2160" w:hanging="180"/>
      </w:pPr>
    </w:lvl>
    <w:lvl w:ilvl="3" w:tplc="D06EA3E0">
      <w:start w:val="1"/>
      <w:numFmt w:val="decimal"/>
      <w:lvlText w:val="%4."/>
      <w:lvlJc w:val="left"/>
      <w:pPr>
        <w:ind w:left="2880" w:hanging="360"/>
      </w:pPr>
    </w:lvl>
    <w:lvl w:ilvl="4" w:tplc="4DE262C0">
      <w:start w:val="1"/>
      <w:numFmt w:val="lowerLetter"/>
      <w:lvlText w:val="%5."/>
      <w:lvlJc w:val="left"/>
      <w:pPr>
        <w:ind w:left="3600" w:hanging="360"/>
      </w:pPr>
    </w:lvl>
    <w:lvl w:ilvl="5" w:tplc="E62A8E82">
      <w:start w:val="1"/>
      <w:numFmt w:val="lowerRoman"/>
      <w:lvlText w:val="%6."/>
      <w:lvlJc w:val="right"/>
      <w:pPr>
        <w:ind w:left="4320" w:hanging="180"/>
      </w:pPr>
    </w:lvl>
    <w:lvl w:ilvl="6" w:tplc="78DC202C">
      <w:start w:val="1"/>
      <w:numFmt w:val="decimal"/>
      <w:lvlText w:val="%7."/>
      <w:lvlJc w:val="left"/>
      <w:pPr>
        <w:ind w:left="5040" w:hanging="360"/>
      </w:pPr>
    </w:lvl>
    <w:lvl w:ilvl="7" w:tplc="965489B8">
      <w:start w:val="1"/>
      <w:numFmt w:val="lowerLetter"/>
      <w:lvlText w:val="%8."/>
      <w:lvlJc w:val="left"/>
      <w:pPr>
        <w:ind w:left="5760" w:hanging="360"/>
      </w:pPr>
    </w:lvl>
    <w:lvl w:ilvl="8" w:tplc="E1AC058C">
      <w:start w:val="1"/>
      <w:numFmt w:val="lowerRoman"/>
      <w:lvlText w:val="%9."/>
      <w:lvlJc w:val="right"/>
      <w:pPr>
        <w:ind w:left="6480" w:hanging="180"/>
      </w:pPr>
    </w:lvl>
  </w:abstractNum>
  <w:abstractNum w:abstractNumId="38" w15:restartNumberingAfterBreak="0">
    <w:nsid w:val="69D972BC"/>
    <w:multiLevelType w:val="multilevel"/>
    <w:tmpl w:val="E9C83A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A49335B"/>
    <w:multiLevelType w:val="multilevel"/>
    <w:tmpl w:val="C6A686E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6C4555A7"/>
    <w:multiLevelType w:val="multilevel"/>
    <w:tmpl w:val="57A2753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F556FEF"/>
    <w:multiLevelType w:val="multilevel"/>
    <w:tmpl w:val="CDAE041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1F92377"/>
    <w:multiLevelType w:val="multilevel"/>
    <w:tmpl w:val="905238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D630B02"/>
    <w:multiLevelType w:val="hybridMultilevel"/>
    <w:tmpl w:val="C7083164"/>
    <w:lvl w:ilvl="0" w:tplc="0409000F">
      <w:start w:val="1"/>
      <w:numFmt w:val="decimal"/>
      <w:lvlText w:val="%1."/>
      <w:lvlJc w:val="left"/>
      <w:pPr>
        <w:ind w:left="720" w:hanging="360"/>
      </w:pPr>
      <w:rPr>
        <w:rFonts w:hint="default"/>
      </w:rPr>
    </w:lvl>
    <w:lvl w:ilvl="1" w:tplc="D3D8A3A8">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946A6"/>
    <w:multiLevelType w:val="hybridMultilevel"/>
    <w:tmpl w:val="4442E8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80675221">
    <w:abstractNumId w:val="37"/>
  </w:num>
  <w:num w:numId="2" w16cid:durableId="2074237057">
    <w:abstractNumId w:val="43"/>
  </w:num>
  <w:num w:numId="3" w16cid:durableId="949356398">
    <w:abstractNumId w:val="22"/>
  </w:num>
  <w:num w:numId="4" w16cid:durableId="760371058">
    <w:abstractNumId w:val="44"/>
  </w:num>
  <w:num w:numId="5" w16cid:durableId="1375429458">
    <w:abstractNumId w:val="35"/>
  </w:num>
  <w:num w:numId="6" w16cid:durableId="473833419">
    <w:abstractNumId w:val="19"/>
  </w:num>
  <w:num w:numId="7" w16cid:durableId="2034990181">
    <w:abstractNumId w:val="42"/>
  </w:num>
  <w:num w:numId="8" w16cid:durableId="130175082">
    <w:abstractNumId w:val="14"/>
  </w:num>
  <w:num w:numId="9" w16cid:durableId="637297866">
    <w:abstractNumId w:val="13"/>
  </w:num>
  <w:num w:numId="10" w16cid:durableId="1610507058">
    <w:abstractNumId w:val="40"/>
  </w:num>
  <w:num w:numId="11" w16cid:durableId="1260092803">
    <w:abstractNumId w:val="25"/>
  </w:num>
  <w:num w:numId="12" w16cid:durableId="1318991395">
    <w:abstractNumId w:val="38"/>
  </w:num>
  <w:num w:numId="13" w16cid:durableId="654184068">
    <w:abstractNumId w:val="9"/>
  </w:num>
  <w:num w:numId="14" w16cid:durableId="205067244">
    <w:abstractNumId w:val="29"/>
  </w:num>
  <w:num w:numId="15" w16cid:durableId="2104836669">
    <w:abstractNumId w:val="23"/>
  </w:num>
  <w:num w:numId="16" w16cid:durableId="1707676053">
    <w:abstractNumId w:val="12"/>
  </w:num>
  <w:num w:numId="17" w16cid:durableId="986082575">
    <w:abstractNumId w:val="36"/>
  </w:num>
  <w:num w:numId="18" w16cid:durableId="893390019">
    <w:abstractNumId w:val="28"/>
  </w:num>
  <w:num w:numId="19" w16cid:durableId="973608057">
    <w:abstractNumId w:val="2"/>
  </w:num>
  <w:num w:numId="20" w16cid:durableId="300887744">
    <w:abstractNumId w:val="30"/>
  </w:num>
  <w:num w:numId="21" w16cid:durableId="714547297">
    <w:abstractNumId w:val="39"/>
  </w:num>
  <w:num w:numId="22" w16cid:durableId="1496145637">
    <w:abstractNumId w:val="7"/>
  </w:num>
  <w:num w:numId="23" w16cid:durableId="1373648611">
    <w:abstractNumId w:val="41"/>
  </w:num>
  <w:num w:numId="24" w16cid:durableId="1481651346">
    <w:abstractNumId w:val="5"/>
  </w:num>
  <w:num w:numId="25" w16cid:durableId="281765974">
    <w:abstractNumId w:val="4"/>
  </w:num>
  <w:num w:numId="26" w16cid:durableId="2137528782">
    <w:abstractNumId w:val="1"/>
  </w:num>
  <w:num w:numId="27" w16cid:durableId="772434897">
    <w:abstractNumId w:val="3"/>
  </w:num>
  <w:num w:numId="28" w16cid:durableId="2130128594">
    <w:abstractNumId w:val="34"/>
  </w:num>
  <w:num w:numId="29" w16cid:durableId="2108889575">
    <w:abstractNumId w:val="18"/>
  </w:num>
  <w:num w:numId="30" w16cid:durableId="2080781983">
    <w:abstractNumId w:val="32"/>
  </w:num>
  <w:num w:numId="31" w16cid:durableId="872425578">
    <w:abstractNumId w:val="17"/>
  </w:num>
  <w:num w:numId="32" w16cid:durableId="458034865">
    <w:abstractNumId w:val="0"/>
  </w:num>
  <w:num w:numId="33" w16cid:durableId="1104347823">
    <w:abstractNumId w:val="10"/>
  </w:num>
  <w:num w:numId="34" w16cid:durableId="722019755">
    <w:abstractNumId w:val="11"/>
  </w:num>
  <w:num w:numId="35" w16cid:durableId="663552985">
    <w:abstractNumId w:val="16"/>
  </w:num>
  <w:num w:numId="36" w16cid:durableId="1290549714">
    <w:abstractNumId w:val="26"/>
  </w:num>
  <w:num w:numId="37" w16cid:durableId="1539275872">
    <w:abstractNumId w:val="31"/>
  </w:num>
  <w:num w:numId="38" w16cid:durableId="1422288992">
    <w:abstractNumId w:val="27"/>
  </w:num>
  <w:num w:numId="39" w16cid:durableId="67968189">
    <w:abstractNumId w:val="8"/>
  </w:num>
  <w:num w:numId="40" w16cid:durableId="943070140">
    <w:abstractNumId w:val="24"/>
  </w:num>
  <w:num w:numId="41" w16cid:durableId="792290232">
    <w:abstractNumId w:val="21"/>
  </w:num>
  <w:num w:numId="42" w16cid:durableId="1691567835">
    <w:abstractNumId w:val="33"/>
  </w:num>
  <w:num w:numId="43" w16cid:durableId="194581984">
    <w:abstractNumId w:val="20"/>
  </w:num>
  <w:num w:numId="44" w16cid:durableId="1871533613">
    <w:abstractNumId w:val="6"/>
  </w:num>
  <w:num w:numId="45" w16cid:durableId="13596214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82"/>
    <w:rsid w:val="00003AE0"/>
    <w:rsid w:val="00010407"/>
    <w:rsid w:val="00012A3B"/>
    <w:rsid w:val="00015B6E"/>
    <w:rsid w:val="000228AE"/>
    <w:rsid w:val="000341ED"/>
    <w:rsid w:val="00064850"/>
    <w:rsid w:val="0009467A"/>
    <w:rsid w:val="000C5069"/>
    <w:rsid w:val="000E2889"/>
    <w:rsid w:val="000F3A2D"/>
    <w:rsid w:val="00112C38"/>
    <w:rsid w:val="00115761"/>
    <w:rsid w:val="00120A26"/>
    <w:rsid w:val="0012267E"/>
    <w:rsid w:val="00124F6A"/>
    <w:rsid w:val="00141AFF"/>
    <w:rsid w:val="0017142A"/>
    <w:rsid w:val="00180318"/>
    <w:rsid w:val="00197BC4"/>
    <w:rsid w:val="001C4FB4"/>
    <w:rsid w:val="001E234E"/>
    <w:rsid w:val="00216243"/>
    <w:rsid w:val="002B3482"/>
    <w:rsid w:val="002D7924"/>
    <w:rsid w:val="002F1506"/>
    <w:rsid w:val="003008C4"/>
    <w:rsid w:val="00300E17"/>
    <w:rsid w:val="003027C9"/>
    <w:rsid w:val="00314288"/>
    <w:rsid w:val="00321E3B"/>
    <w:rsid w:val="00344A9D"/>
    <w:rsid w:val="0039788B"/>
    <w:rsid w:val="003A3319"/>
    <w:rsid w:val="003C48BE"/>
    <w:rsid w:val="004435EA"/>
    <w:rsid w:val="00486505"/>
    <w:rsid w:val="00487D8F"/>
    <w:rsid w:val="00514BB5"/>
    <w:rsid w:val="00522836"/>
    <w:rsid w:val="005437E1"/>
    <w:rsid w:val="00544442"/>
    <w:rsid w:val="005C553E"/>
    <w:rsid w:val="005F67D0"/>
    <w:rsid w:val="006026E0"/>
    <w:rsid w:val="00617566"/>
    <w:rsid w:val="00646846"/>
    <w:rsid w:val="00670222"/>
    <w:rsid w:val="00686DE6"/>
    <w:rsid w:val="006A6546"/>
    <w:rsid w:val="006B75D5"/>
    <w:rsid w:val="006E408D"/>
    <w:rsid w:val="006F12BF"/>
    <w:rsid w:val="00722097"/>
    <w:rsid w:val="00752A3E"/>
    <w:rsid w:val="00797C76"/>
    <w:rsid w:val="007A2143"/>
    <w:rsid w:val="007A5894"/>
    <w:rsid w:val="007F092C"/>
    <w:rsid w:val="007F7562"/>
    <w:rsid w:val="008055B4"/>
    <w:rsid w:val="00834D09"/>
    <w:rsid w:val="00842FEB"/>
    <w:rsid w:val="00890AC2"/>
    <w:rsid w:val="00891589"/>
    <w:rsid w:val="008B475F"/>
    <w:rsid w:val="008D662D"/>
    <w:rsid w:val="008E66B2"/>
    <w:rsid w:val="008E6C68"/>
    <w:rsid w:val="008F7CE9"/>
    <w:rsid w:val="00915BF0"/>
    <w:rsid w:val="00932F23"/>
    <w:rsid w:val="00945361"/>
    <w:rsid w:val="009860AD"/>
    <w:rsid w:val="00996F03"/>
    <w:rsid w:val="009B0B71"/>
    <w:rsid w:val="009B31A4"/>
    <w:rsid w:val="009E7D76"/>
    <w:rsid w:val="009F4778"/>
    <w:rsid w:val="009F6E4F"/>
    <w:rsid w:val="00A05B77"/>
    <w:rsid w:val="00A13F78"/>
    <w:rsid w:val="00A201F9"/>
    <w:rsid w:val="00A269AA"/>
    <w:rsid w:val="00A414CA"/>
    <w:rsid w:val="00A4348A"/>
    <w:rsid w:val="00A50739"/>
    <w:rsid w:val="00A653AD"/>
    <w:rsid w:val="00A72587"/>
    <w:rsid w:val="00AA2F6B"/>
    <w:rsid w:val="00AF656E"/>
    <w:rsid w:val="00B07276"/>
    <w:rsid w:val="00B32F5A"/>
    <w:rsid w:val="00B407FB"/>
    <w:rsid w:val="00B536D7"/>
    <w:rsid w:val="00B67A60"/>
    <w:rsid w:val="00BB4DA2"/>
    <w:rsid w:val="00BF72C3"/>
    <w:rsid w:val="00C17B81"/>
    <w:rsid w:val="00C56B2E"/>
    <w:rsid w:val="00C84AAB"/>
    <w:rsid w:val="00D07A40"/>
    <w:rsid w:val="00D44EEB"/>
    <w:rsid w:val="00D55993"/>
    <w:rsid w:val="00D6250C"/>
    <w:rsid w:val="00D649A6"/>
    <w:rsid w:val="00D8017A"/>
    <w:rsid w:val="00DC0199"/>
    <w:rsid w:val="00DC7729"/>
    <w:rsid w:val="00DE4543"/>
    <w:rsid w:val="00E17617"/>
    <w:rsid w:val="00E27FF5"/>
    <w:rsid w:val="00E51AE1"/>
    <w:rsid w:val="00E55151"/>
    <w:rsid w:val="00E7204E"/>
    <w:rsid w:val="00E911F0"/>
    <w:rsid w:val="00EA4DF7"/>
    <w:rsid w:val="00EA61EE"/>
    <w:rsid w:val="00EF1E0E"/>
    <w:rsid w:val="00EF70EB"/>
    <w:rsid w:val="00F079E5"/>
    <w:rsid w:val="00F10019"/>
    <w:rsid w:val="00F568CC"/>
    <w:rsid w:val="00F9595F"/>
    <w:rsid w:val="00FB43D8"/>
    <w:rsid w:val="03064655"/>
    <w:rsid w:val="05C75850"/>
    <w:rsid w:val="05D5916A"/>
    <w:rsid w:val="06BA531C"/>
    <w:rsid w:val="08E3580C"/>
    <w:rsid w:val="09E004A4"/>
    <w:rsid w:val="0A7F286D"/>
    <w:rsid w:val="0CFE7D09"/>
    <w:rsid w:val="0D1BFF9E"/>
    <w:rsid w:val="0FDA60D8"/>
    <w:rsid w:val="175DAB75"/>
    <w:rsid w:val="1A9D39BD"/>
    <w:rsid w:val="1FFF946A"/>
    <w:rsid w:val="206945C9"/>
    <w:rsid w:val="21048DBB"/>
    <w:rsid w:val="22A05E1C"/>
    <w:rsid w:val="252F3136"/>
    <w:rsid w:val="27629468"/>
    <w:rsid w:val="27E566D3"/>
    <w:rsid w:val="29A844BA"/>
    <w:rsid w:val="2CDE12F9"/>
    <w:rsid w:val="2D54D1DF"/>
    <w:rsid w:val="2FCA96A9"/>
    <w:rsid w:val="308BDCE2"/>
    <w:rsid w:val="32ACA2C4"/>
    <w:rsid w:val="334942DD"/>
    <w:rsid w:val="345CA4CC"/>
    <w:rsid w:val="358902E8"/>
    <w:rsid w:val="35ADBF40"/>
    <w:rsid w:val="35F8481C"/>
    <w:rsid w:val="37C6FD6D"/>
    <w:rsid w:val="38D25EC3"/>
    <w:rsid w:val="39199A63"/>
    <w:rsid w:val="3AC98151"/>
    <w:rsid w:val="3BA41BE7"/>
    <w:rsid w:val="3DA5CFE6"/>
    <w:rsid w:val="3E1BB5CE"/>
    <w:rsid w:val="3E237083"/>
    <w:rsid w:val="3F41A047"/>
    <w:rsid w:val="40778D0A"/>
    <w:rsid w:val="46E6CE8E"/>
    <w:rsid w:val="4722731E"/>
    <w:rsid w:val="4D561012"/>
    <w:rsid w:val="4F7DBCC0"/>
    <w:rsid w:val="510E0AEC"/>
    <w:rsid w:val="513DABC8"/>
    <w:rsid w:val="5225B943"/>
    <w:rsid w:val="5233F25D"/>
    <w:rsid w:val="56A5D583"/>
    <w:rsid w:val="59FA56D0"/>
    <w:rsid w:val="5A9BC2AE"/>
    <w:rsid w:val="5AAD77F7"/>
    <w:rsid w:val="5E31DA94"/>
    <w:rsid w:val="5ECDC7F3"/>
    <w:rsid w:val="5FAD5FAE"/>
    <w:rsid w:val="61556DC1"/>
    <w:rsid w:val="619AE28E"/>
    <w:rsid w:val="63E49B73"/>
    <w:rsid w:val="653D0977"/>
    <w:rsid w:val="6613F612"/>
    <w:rsid w:val="67F59E3E"/>
    <w:rsid w:val="68CA2BAF"/>
    <w:rsid w:val="6B2D3F00"/>
    <w:rsid w:val="6B61E4EE"/>
    <w:rsid w:val="6C7A8C76"/>
    <w:rsid w:val="6DA4D8E7"/>
    <w:rsid w:val="6E7F40AC"/>
    <w:rsid w:val="719C8084"/>
    <w:rsid w:val="7352B1CF"/>
    <w:rsid w:val="74E673E6"/>
    <w:rsid w:val="756D68CC"/>
    <w:rsid w:val="762DC7D7"/>
    <w:rsid w:val="779CD9B9"/>
    <w:rsid w:val="77F299AB"/>
    <w:rsid w:val="79A79269"/>
    <w:rsid w:val="79FDA5E9"/>
    <w:rsid w:val="7BB01130"/>
    <w:rsid w:val="7C9D095B"/>
    <w:rsid w:val="7CB3B3E4"/>
    <w:rsid w:val="7D5A618C"/>
    <w:rsid w:val="7D90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AA2BF"/>
  <w15:chartTrackingRefBased/>
  <w15:docId w15:val="{FF039D49-17DA-49E3-B10A-2565965A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82"/>
    <w:pPr>
      <w:ind w:left="720"/>
      <w:contextualSpacing/>
    </w:pPr>
  </w:style>
  <w:style w:type="paragraph" w:styleId="Header">
    <w:name w:val="header"/>
    <w:basedOn w:val="Normal"/>
    <w:link w:val="HeaderChar"/>
    <w:uiPriority w:val="99"/>
    <w:unhideWhenUsed/>
    <w:rsid w:val="002B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82"/>
  </w:style>
  <w:style w:type="paragraph" w:styleId="Footer">
    <w:name w:val="footer"/>
    <w:basedOn w:val="Normal"/>
    <w:link w:val="FooterChar"/>
    <w:uiPriority w:val="99"/>
    <w:unhideWhenUsed/>
    <w:rsid w:val="002B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82"/>
  </w:style>
  <w:style w:type="character" w:styleId="PlaceholderText">
    <w:name w:val="Placeholder Text"/>
    <w:basedOn w:val="DefaultParagraphFont"/>
    <w:uiPriority w:val="99"/>
    <w:semiHidden/>
    <w:rsid w:val="00686DE6"/>
    <w:rPr>
      <w:color w:val="808080"/>
    </w:rPr>
  </w:style>
  <w:style w:type="paragraph" w:customStyle="1" w:styleId="paragraph">
    <w:name w:val="paragraph"/>
    <w:basedOn w:val="Normal"/>
    <w:rsid w:val="0002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28AE"/>
  </w:style>
  <w:style w:type="character" w:customStyle="1" w:styleId="eop">
    <w:name w:val="eop"/>
    <w:basedOn w:val="DefaultParagraphFont"/>
    <w:rsid w:val="000228AE"/>
  </w:style>
  <w:style w:type="character" w:customStyle="1" w:styleId="tabchar">
    <w:name w:val="tabchar"/>
    <w:basedOn w:val="DefaultParagraphFont"/>
    <w:rsid w:val="000228AE"/>
  </w:style>
  <w:style w:type="table" w:styleId="PlainTable1">
    <w:name w:val="Plain Table 1"/>
    <w:basedOn w:val="TableNormal"/>
    <w:uiPriority w:val="41"/>
    <w:rsid w:val="00EA61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01834">
      <w:bodyDiv w:val="1"/>
      <w:marLeft w:val="0"/>
      <w:marRight w:val="0"/>
      <w:marTop w:val="0"/>
      <w:marBottom w:val="0"/>
      <w:divBdr>
        <w:top w:val="none" w:sz="0" w:space="0" w:color="auto"/>
        <w:left w:val="none" w:sz="0" w:space="0" w:color="auto"/>
        <w:bottom w:val="none" w:sz="0" w:space="0" w:color="auto"/>
        <w:right w:val="none" w:sz="0" w:space="0" w:color="auto"/>
      </w:divBdr>
      <w:divsChild>
        <w:div w:id="534198192">
          <w:marLeft w:val="0"/>
          <w:marRight w:val="0"/>
          <w:marTop w:val="0"/>
          <w:marBottom w:val="0"/>
          <w:divBdr>
            <w:top w:val="none" w:sz="0" w:space="0" w:color="auto"/>
            <w:left w:val="none" w:sz="0" w:space="0" w:color="auto"/>
            <w:bottom w:val="none" w:sz="0" w:space="0" w:color="auto"/>
            <w:right w:val="none" w:sz="0" w:space="0" w:color="auto"/>
          </w:divBdr>
        </w:div>
        <w:div w:id="1860045322">
          <w:marLeft w:val="0"/>
          <w:marRight w:val="0"/>
          <w:marTop w:val="0"/>
          <w:marBottom w:val="0"/>
          <w:divBdr>
            <w:top w:val="none" w:sz="0" w:space="0" w:color="auto"/>
            <w:left w:val="none" w:sz="0" w:space="0" w:color="auto"/>
            <w:bottom w:val="none" w:sz="0" w:space="0" w:color="auto"/>
            <w:right w:val="none" w:sz="0" w:space="0" w:color="auto"/>
          </w:divBdr>
        </w:div>
        <w:div w:id="533882540">
          <w:marLeft w:val="0"/>
          <w:marRight w:val="0"/>
          <w:marTop w:val="0"/>
          <w:marBottom w:val="0"/>
          <w:divBdr>
            <w:top w:val="none" w:sz="0" w:space="0" w:color="auto"/>
            <w:left w:val="none" w:sz="0" w:space="0" w:color="auto"/>
            <w:bottom w:val="none" w:sz="0" w:space="0" w:color="auto"/>
            <w:right w:val="none" w:sz="0" w:space="0" w:color="auto"/>
          </w:divBdr>
        </w:div>
        <w:div w:id="2036882384">
          <w:marLeft w:val="0"/>
          <w:marRight w:val="0"/>
          <w:marTop w:val="0"/>
          <w:marBottom w:val="0"/>
          <w:divBdr>
            <w:top w:val="none" w:sz="0" w:space="0" w:color="auto"/>
            <w:left w:val="none" w:sz="0" w:space="0" w:color="auto"/>
            <w:bottom w:val="none" w:sz="0" w:space="0" w:color="auto"/>
            <w:right w:val="none" w:sz="0" w:space="0" w:color="auto"/>
          </w:divBdr>
        </w:div>
        <w:div w:id="743836943">
          <w:marLeft w:val="0"/>
          <w:marRight w:val="0"/>
          <w:marTop w:val="0"/>
          <w:marBottom w:val="0"/>
          <w:divBdr>
            <w:top w:val="none" w:sz="0" w:space="0" w:color="auto"/>
            <w:left w:val="none" w:sz="0" w:space="0" w:color="auto"/>
            <w:bottom w:val="none" w:sz="0" w:space="0" w:color="auto"/>
            <w:right w:val="none" w:sz="0" w:space="0" w:color="auto"/>
          </w:divBdr>
        </w:div>
        <w:div w:id="2115051000">
          <w:marLeft w:val="0"/>
          <w:marRight w:val="0"/>
          <w:marTop w:val="0"/>
          <w:marBottom w:val="0"/>
          <w:divBdr>
            <w:top w:val="none" w:sz="0" w:space="0" w:color="auto"/>
            <w:left w:val="none" w:sz="0" w:space="0" w:color="auto"/>
            <w:bottom w:val="none" w:sz="0" w:space="0" w:color="auto"/>
            <w:right w:val="none" w:sz="0" w:space="0" w:color="auto"/>
          </w:divBdr>
        </w:div>
        <w:div w:id="2067029338">
          <w:marLeft w:val="0"/>
          <w:marRight w:val="0"/>
          <w:marTop w:val="0"/>
          <w:marBottom w:val="0"/>
          <w:divBdr>
            <w:top w:val="none" w:sz="0" w:space="0" w:color="auto"/>
            <w:left w:val="none" w:sz="0" w:space="0" w:color="auto"/>
            <w:bottom w:val="none" w:sz="0" w:space="0" w:color="auto"/>
            <w:right w:val="none" w:sz="0" w:space="0" w:color="auto"/>
          </w:divBdr>
        </w:div>
        <w:div w:id="1916040066">
          <w:marLeft w:val="0"/>
          <w:marRight w:val="0"/>
          <w:marTop w:val="0"/>
          <w:marBottom w:val="0"/>
          <w:divBdr>
            <w:top w:val="none" w:sz="0" w:space="0" w:color="auto"/>
            <w:left w:val="none" w:sz="0" w:space="0" w:color="auto"/>
            <w:bottom w:val="none" w:sz="0" w:space="0" w:color="auto"/>
            <w:right w:val="none" w:sz="0" w:space="0" w:color="auto"/>
          </w:divBdr>
        </w:div>
        <w:div w:id="628826429">
          <w:marLeft w:val="0"/>
          <w:marRight w:val="0"/>
          <w:marTop w:val="0"/>
          <w:marBottom w:val="0"/>
          <w:divBdr>
            <w:top w:val="none" w:sz="0" w:space="0" w:color="auto"/>
            <w:left w:val="none" w:sz="0" w:space="0" w:color="auto"/>
            <w:bottom w:val="none" w:sz="0" w:space="0" w:color="auto"/>
            <w:right w:val="none" w:sz="0" w:space="0" w:color="auto"/>
          </w:divBdr>
        </w:div>
        <w:div w:id="148329449">
          <w:marLeft w:val="0"/>
          <w:marRight w:val="0"/>
          <w:marTop w:val="0"/>
          <w:marBottom w:val="0"/>
          <w:divBdr>
            <w:top w:val="none" w:sz="0" w:space="0" w:color="auto"/>
            <w:left w:val="none" w:sz="0" w:space="0" w:color="auto"/>
            <w:bottom w:val="none" w:sz="0" w:space="0" w:color="auto"/>
            <w:right w:val="none" w:sz="0" w:space="0" w:color="auto"/>
          </w:divBdr>
        </w:div>
        <w:div w:id="334722736">
          <w:marLeft w:val="0"/>
          <w:marRight w:val="0"/>
          <w:marTop w:val="0"/>
          <w:marBottom w:val="0"/>
          <w:divBdr>
            <w:top w:val="none" w:sz="0" w:space="0" w:color="auto"/>
            <w:left w:val="none" w:sz="0" w:space="0" w:color="auto"/>
            <w:bottom w:val="none" w:sz="0" w:space="0" w:color="auto"/>
            <w:right w:val="none" w:sz="0" w:space="0" w:color="auto"/>
          </w:divBdr>
        </w:div>
        <w:div w:id="1198738374">
          <w:marLeft w:val="0"/>
          <w:marRight w:val="0"/>
          <w:marTop w:val="0"/>
          <w:marBottom w:val="0"/>
          <w:divBdr>
            <w:top w:val="none" w:sz="0" w:space="0" w:color="auto"/>
            <w:left w:val="none" w:sz="0" w:space="0" w:color="auto"/>
            <w:bottom w:val="none" w:sz="0" w:space="0" w:color="auto"/>
            <w:right w:val="none" w:sz="0" w:space="0" w:color="auto"/>
          </w:divBdr>
        </w:div>
        <w:div w:id="2048289368">
          <w:marLeft w:val="0"/>
          <w:marRight w:val="0"/>
          <w:marTop w:val="0"/>
          <w:marBottom w:val="0"/>
          <w:divBdr>
            <w:top w:val="none" w:sz="0" w:space="0" w:color="auto"/>
            <w:left w:val="none" w:sz="0" w:space="0" w:color="auto"/>
            <w:bottom w:val="none" w:sz="0" w:space="0" w:color="auto"/>
            <w:right w:val="none" w:sz="0" w:space="0" w:color="auto"/>
          </w:divBdr>
        </w:div>
        <w:div w:id="791704289">
          <w:marLeft w:val="0"/>
          <w:marRight w:val="0"/>
          <w:marTop w:val="0"/>
          <w:marBottom w:val="0"/>
          <w:divBdr>
            <w:top w:val="none" w:sz="0" w:space="0" w:color="auto"/>
            <w:left w:val="none" w:sz="0" w:space="0" w:color="auto"/>
            <w:bottom w:val="none" w:sz="0" w:space="0" w:color="auto"/>
            <w:right w:val="none" w:sz="0" w:space="0" w:color="auto"/>
          </w:divBdr>
        </w:div>
        <w:div w:id="1046103821">
          <w:marLeft w:val="0"/>
          <w:marRight w:val="0"/>
          <w:marTop w:val="0"/>
          <w:marBottom w:val="0"/>
          <w:divBdr>
            <w:top w:val="none" w:sz="0" w:space="0" w:color="auto"/>
            <w:left w:val="none" w:sz="0" w:space="0" w:color="auto"/>
            <w:bottom w:val="none" w:sz="0" w:space="0" w:color="auto"/>
            <w:right w:val="none" w:sz="0" w:space="0" w:color="auto"/>
          </w:divBdr>
        </w:div>
        <w:div w:id="1397124343">
          <w:marLeft w:val="0"/>
          <w:marRight w:val="0"/>
          <w:marTop w:val="0"/>
          <w:marBottom w:val="0"/>
          <w:divBdr>
            <w:top w:val="none" w:sz="0" w:space="0" w:color="auto"/>
            <w:left w:val="none" w:sz="0" w:space="0" w:color="auto"/>
            <w:bottom w:val="none" w:sz="0" w:space="0" w:color="auto"/>
            <w:right w:val="none" w:sz="0" w:space="0" w:color="auto"/>
          </w:divBdr>
        </w:div>
        <w:div w:id="654139696">
          <w:marLeft w:val="0"/>
          <w:marRight w:val="0"/>
          <w:marTop w:val="0"/>
          <w:marBottom w:val="0"/>
          <w:divBdr>
            <w:top w:val="none" w:sz="0" w:space="0" w:color="auto"/>
            <w:left w:val="none" w:sz="0" w:space="0" w:color="auto"/>
            <w:bottom w:val="none" w:sz="0" w:space="0" w:color="auto"/>
            <w:right w:val="none" w:sz="0" w:space="0" w:color="auto"/>
          </w:divBdr>
        </w:div>
        <w:div w:id="1615674438">
          <w:marLeft w:val="0"/>
          <w:marRight w:val="0"/>
          <w:marTop w:val="0"/>
          <w:marBottom w:val="0"/>
          <w:divBdr>
            <w:top w:val="none" w:sz="0" w:space="0" w:color="auto"/>
            <w:left w:val="none" w:sz="0" w:space="0" w:color="auto"/>
            <w:bottom w:val="none" w:sz="0" w:space="0" w:color="auto"/>
            <w:right w:val="none" w:sz="0" w:space="0" w:color="auto"/>
          </w:divBdr>
        </w:div>
        <w:div w:id="1362702972">
          <w:marLeft w:val="0"/>
          <w:marRight w:val="0"/>
          <w:marTop w:val="0"/>
          <w:marBottom w:val="0"/>
          <w:divBdr>
            <w:top w:val="none" w:sz="0" w:space="0" w:color="auto"/>
            <w:left w:val="none" w:sz="0" w:space="0" w:color="auto"/>
            <w:bottom w:val="none" w:sz="0" w:space="0" w:color="auto"/>
            <w:right w:val="none" w:sz="0" w:space="0" w:color="auto"/>
          </w:divBdr>
        </w:div>
        <w:div w:id="1885484771">
          <w:marLeft w:val="0"/>
          <w:marRight w:val="0"/>
          <w:marTop w:val="0"/>
          <w:marBottom w:val="0"/>
          <w:divBdr>
            <w:top w:val="none" w:sz="0" w:space="0" w:color="auto"/>
            <w:left w:val="none" w:sz="0" w:space="0" w:color="auto"/>
            <w:bottom w:val="none" w:sz="0" w:space="0" w:color="auto"/>
            <w:right w:val="none" w:sz="0" w:space="0" w:color="auto"/>
          </w:divBdr>
        </w:div>
        <w:div w:id="679430981">
          <w:marLeft w:val="0"/>
          <w:marRight w:val="0"/>
          <w:marTop w:val="0"/>
          <w:marBottom w:val="0"/>
          <w:divBdr>
            <w:top w:val="none" w:sz="0" w:space="0" w:color="auto"/>
            <w:left w:val="none" w:sz="0" w:space="0" w:color="auto"/>
            <w:bottom w:val="none" w:sz="0" w:space="0" w:color="auto"/>
            <w:right w:val="none" w:sz="0" w:space="0" w:color="auto"/>
          </w:divBdr>
        </w:div>
        <w:div w:id="2004551216">
          <w:marLeft w:val="0"/>
          <w:marRight w:val="0"/>
          <w:marTop w:val="0"/>
          <w:marBottom w:val="0"/>
          <w:divBdr>
            <w:top w:val="none" w:sz="0" w:space="0" w:color="auto"/>
            <w:left w:val="none" w:sz="0" w:space="0" w:color="auto"/>
            <w:bottom w:val="none" w:sz="0" w:space="0" w:color="auto"/>
            <w:right w:val="none" w:sz="0" w:space="0" w:color="auto"/>
          </w:divBdr>
        </w:div>
        <w:div w:id="1600747851">
          <w:marLeft w:val="0"/>
          <w:marRight w:val="0"/>
          <w:marTop w:val="0"/>
          <w:marBottom w:val="0"/>
          <w:divBdr>
            <w:top w:val="none" w:sz="0" w:space="0" w:color="auto"/>
            <w:left w:val="none" w:sz="0" w:space="0" w:color="auto"/>
            <w:bottom w:val="none" w:sz="0" w:space="0" w:color="auto"/>
            <w:right w:val="none" w:sz="0" w:space="0" w:color="auto"/>
          </w:divBdr>
        </w:div>
        <w:div w:id="1189686619">
          <w:marLeft w:val="0"/>
          <w:marRight w:val="0"/>
          <w:marTop w:val="0"/>
          <w:marBottom w:val="0"/>
          <w:divBdr>
            <w:top w:val="none" w:sz="0" w:space="0" w:color="auto"/>
            <w:left w:val="none" w:sz="0" w:space="0" w:color="auto"/>
            <w:bottom w:val="none" w:sz="0" w:space="0" w:color="auto"/>
            <w:right w:val="none" w:sz="0" w:space="0" w:color="auto"/>
          </w:divBdr>
        </w:div>
        <w:div w:id="1996831971">
          <w:marLeft w:val="0"/>
          <w:marRight w:val="0"/>
          <w:marTop w:val="0"/>
          <w:marBottom w:val="0"/>
          <w:divBdr>
            <w:top w:val="none" w:sz="0" w:space="0" w:color="auto"/>
            <w:left w:val="none" w:sz="0" w:space="0" w:color="auto"/>
            <w:bottom w:val="none" w:sz="0" w:space="0" w:color="auto"/>
            <w:right w:val="none" w:sz="0" w:space="0" w:color="auto"/>
          </w:divBdr>
        </w:div>
        <w:div w:id="1948736160">
          <w:marLeft w:val="0"/>
          <w:marRight w:val="0"/>
          <w:marTop w:val="0"/>
          <w:marBottom w:val="0"/>
          <w:divBdr>
            <w:top w:val="none" w:sz="0" w:space="0" w:color="auto"/>
            <w:left w:val="none" w:sz="0" w:space="0" w:color="auto"/>
            <w:bottom w:val="none" w:sz="0" w:space="0" w:color="auto"/>
            <w:right w:val="none" w:sz="0" w:space="0" w:color="auto"/>
          </w:divBdr>
        </w:div>
        <w:div w:id="19622986">
          <w:marLeft w:val="0"/>
          <w:marRight w:val="0"/>
          <w:marTop w:val="0"/>
          <w:marBottom w:val="0"/>
          <w:divBdr>
            <w:top w:val="none" w:sz="0" w:space="0" w:color="auto"/>
            <w:left w:val="none" w:sz="0" w:space="0" w:color="auto"/>
            <w:bottom w:val="none" w:sz="0" w:space="0" w:color="auto"/>
            <w:right w:val="none" w:sz="0" w:space="0" w:color="auto"/>
          </w:divBdr>
        </w:div>
        <w:div w:id="978341951">
          <w:marLeft w:val="0"/>
          <w:marRight w:val="0"/>
          <w:marTop w:val="0"/>
          <w:marBottom w:val="0"/>
          <w:divBdr>
            <w:top w:val="none" w:sz="0" w:space="0" w:color="auto"/>
            <w:left w:val="none" w:sz="0" w:space="0" w:color="auto"/>
            <w:bottom w:val="none" w:sz="0" w:space="0" w:color="auto"/>
            <w:right w:val="none" w:sz="0" w:space="0" w:color="auto"/>
          </w:divBdr>
        </w:div>
        <w:div w:id="649990558">
          <w:marLeft w:val="0"/>
          <w:marRight w:val="0"/>
          <w:marTop w:val="0"/>
          <w:marBottom w:val="0"/>
          <w:divBdr>
            <w:top w:val="none" w:sz="0" w:space="0" w:color="auto"/>
            <w:left w:val="none" w:sz="0" w:space="0" w:color="auto"/>
            <w:bottom w:val="none" w:sz="0" w:space="0" w:color="auto"/>
            <w:right w:val="none" w:sz="0" w:space="0" w:color="auto"/>
          </w:divBdr>
        </w:div>
        <w:div w:id="1959678401">
          <w:marLeft w:val="0"/>
          <w:marRight w:val="0"/>
          <w:marTop w:val="0"/>
          <w:marBottom w:val="0"/>
          <w:divBdr>
            <w:top w:val="none" w:sz="0" w:space="0" w:color="auto"/>
            <w:left w:val="none" w:sz="0" w:space="0" w:color="auto"/>
            <w:bottom w:val="none" w:sz="0" w:space="0" w:color="auto"/>
            <w:right w:val="none" w:sz="0" w:space="0" w:color="auto"/>
          </w:divBdr>
        </w:div>
        <w:div w:id="2035567752">
          <w:marLeft w:val="0"/>
          <w:marRight w:val="0"/>
          <w:marTop w:val="0"/>
          <w:marBottom w:val="0"/>
          <w:divBdr>
            <w:top w:val="none" w:sz="0" w:space="0" w:color="auto"/>
            <w:left w:val="none" w:sz="0" w:space="0" w:color="auto"/>
            <w:bottom w:val="none" w:sz="0" w:space="0" w:color="auto"/>
            <w:right w:val="none" w:sz="0" w:space="0" w:color="auto"/>
          </w:divBdr>
        </w:div>
        <w:div w:id="771046895">
          <w:marLeft w:val="0"/>
          <w:marRight w:val="0"/>
          <w:marTop w:val="0"/>
          <w:marBottom w:val="0"/>
          <w:divBdr>
            <w:top w:val="none" w:sz="0" w:space="0" w:color="auto"/>
            <w:left w:val="none" w:sz="0" w:space="0" w:color="auto"/>
            <w:bottom w:val="none" w:sz="0" w:space="0" w:color="auto"/>
            <w:right w:val="none" w:sz="0" w:space="0" w:color="auto"/>
          </w:divBdr>
        </w:div>
        <w:div w:id="1302535544">
          <w:marLeft w:val="0"/>
          <w:marRight w:val="0"/>
          <w:marTop w:val="0"/>
          <w:marBottom w:val="0"/>
          <w:divBdr>
            <w:top w:val="none" w:sz="0" w:space="0" w:color="auto"/>
            <w:left w:val="none" w:sz="0" w:space="0" w:color="auto"/>
            <w:bottom w:val="none" w:sz="0" w:space="0" w:color="auto"/>
            <w:right w:val="none" w:sz="0" w:space="0" w:color="auto"/>
          </w:divBdr>
        </w:div>
        <w:div w:id="1742293771">
          <w:marLeft w:val="0"/>
          <w:marRight w:val="0"/>
          <w:marTop w:val="0"/>
          <w:marBottom w:val="0"/>
          <w:divBdr>
            <w:top w:val="none" w:sz="0" w:space="0" w:color="auto"/>
            <w:left w:val="none" w:sz="0" w:space="0" w:color="auto"/>
            <w:bottom w:val="none" w:sz="0" w:space="0" w:color="auto"/>
            <w:right w:val="none" w:sz="0" w:space="0" w:color="auto"/>
          </w:divBdr>
        </w:div>
        <w:div w:id="1717969880">
          <w:marLeft w:val="0"/>
          <w:marRight w:val="0"/>
          <w:marTop w:val="0"/>
          <w:marBottom w:val="0"/>
          <w:divBdr>
            <w:top w:val="none" w:sz="0" w:space="0" w:color="auto"/>
            <w:left w:val="none" w:sz="0" w:space="0" w:color="auto"/>
            <w:bottom w:val="none" w:sz="0" w:space="0" w:color="auto"/>
            <w:right w:val="none" w:sz="0" w:space="0" w:color="auto"/>
          </w:divBdr>
        </w:div>
        <w:div w:id="419060501">
          <w:marLeft w:val="0"/>
          <w:marRight w:val="0"/>
          <w:marTop w:val="0"/>
          <w:marBottom w:val="0"/>
          <w:divBdr>
            <w:top w:val="none" w:sz="0" w:space="0" w:color="auto"/>
            <w:left w:val="none" w:sz="0" w:space="0" w:color="auto"/>
            <w:bottom w:val="none" w:sz="0" w:space="0" w:color="auto"/>
            <w:right w:val="none" w:sz="0" w:space="0" w:color="auto"/>
          </w:divBdr>
        </w:div>
        <w:div w:id="2140610357">
          <w:marLeft w:val="0"/>
          <w:marRight w:val="0"/>
          <w:marTop w:val="0"/>
          <w:marBottom w:val="0"/>
          <w:divBdr>
            <w:top w:val="none" w:sz="0" w:space="0" w:color="auto"/>
            <w:left w:val="none" w:sz="0" w:space="0" w:color="auto"/>
            <w:bottom w:val="none" w:sz="0" w:space="0" w:color="auto"/>
            <w:right w:val="none" w:sz="0" w:space="0" w:color="auto"/>
          </w:divBdr>
        </w:div>
        <w:div w:id="76449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ct.edu/files/pdfs/1.5%20Transfer%20and%20Articulation%20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ECB69C2804A778455B2175507ACAB"/>
        <w:category>
          <w:name w:val="General"/>
          <w:gallery w:val="placeholder"/>
        </w:category>
        <w:types>
          <w:type w:val="bbPlcHdr"/>
        </w:types>
        <w:behaviors>
          <w:behavior w:val="content"/>
        </w:behaviors>
        <w:guid w:val="{4A9F536F-9755-49BD-9113-DC2D0A604F10}"/>
      </w:docPartPr>
      <w:docPartBody>
        <w:p w:rsidR="00F02419" w:rsidRDefault="006E408D" w:rsidP="006E408D">
          <w:pPr>
            <w:pStyle w:val="157ECB69C2804A778455B2175507ACAB"/>
          </w:pPr>
          <w:r w:rsidRPr="000C0F92">
            <w:rPr>
              <w:rStyle w:val="PlaceholderText"/>
            </w:rPr>
            <w:t>Choose</w:t>
          </w:r>
          <w:r>
            <w:rPr>
              <w:rStyle w:val="PlaceholderText"/>
            </w:rPr>
            <w:t xml:space="preserve"> your Institution</w:t>
          </w:r>
        </w:p>
      </w:docPartBody>
    </w:docPart>
    <w:docPart>
      <w:docPartPr>
        <w:name w:val="E5A3D27BDAD644D382DAF36FDF8C7D6D"/>
        <w:category>
          <w:name w:val="General"/>
          <w:gallery w:val="placeholder"/>
        </w:category>
        <w:types>
          <w:type w:val="bbPlcHdr"/>
        </w:types>
        <w:behaviors>
          <w:behavior w:val="content"/>
        </w:behaviors>
        <w:guid w:val="{422FEB8E-8F33-43AD-A70B-B17324F33F81}"/>
      </w:docPartPr>
      <w:docPartBody>
        <w:p w:rsidR="00F02419" w:rsidRDefault="006E408D" w:rsidP="006E408D">
          <w:pPr>
            <w:pStyle w:val="E5A3D27BDAD644D382DAF36FDF8C7D6D"/>
          </w:pPr>
          <w:r w:rsidRPr="00F079E5">
            <w:rPr>
              <w:rStyle w:val="PlaceholderText"/>
              <w:u w:val="single"/>
            </w:rPr>
            <w:t>Enter Name Here</w:t>
          </w:r>
        </w:p>
      </w:docPartBody>
    </w:docPart>
    <w:docPart>
      <w:docPartPr>
        <w:name w:val="215580FF6CA44868A3F329511ABA2768"/>
        <w:category>
          <w:name w:val="General"/>
          <w:gallery w:val="placeholder"/>
        </w:category>
        <w:types>
          <w:type w:val="bbPlcHdr"/>
        </w:types>
        <w:behaviors>
          <w:behavior w:val="content"/>
        </w:behaviors>
        <w:guid w:val="{3252D0D2-23ED-4DDE-A971-86DB4251B359}"/>
      </w:docPartPr>
      <w:docPartBody>
        <w:p w:rsidR="00F02419" w:rsidRDefault="006E408D" w:rsidP="006E408D">
          <w:pPr>
            <w:pStyle w:val="215580FF6CA44868A3F329511ABA2768"/>
          </w:pPr>
          <w:r w:rsidRPr="00F9595F">
            <w:rPr>
              <w:u w:val="single"/>
            </w:rPr>
            <w:t xml:space="preserve">Enter </w:t>
          </w:r>
          <w:r w:rsidRPr="00F079E5">
            <w:rPr>
              <w:u w:val="single"/>
            </w:rPr>
            <w:t>Committee Name</w:t>
          </w:r>
        </w:p>
      </w:docPartBody>
    </w:docPart>
    <w:docPart>
      <w:docPartPr>
        <w:name w:val="4B115117205445D6BD7697911E88F601"/>
        <w:category>
          <w:name w:val="General"/>
          <w:gallery w:val="placeholder"/>
        </w:category>
        <w:types>
          <w:type w:val="bbPlcHdr"/>
        </w:types>
        <w:behaviors>
          <w:behavior w:val="content"/>
        </w:behaviors>
        <w:guid w:val="{38032564-B021-4523-AC6B-060D4C4F5D1F}"/>
      </w:docPartPr>
      <w:docPartBody>
        <w:p w:rsidR="00F02419" w:rsidRDefault="006E408D" w:rsidP="006E408D">
          <w:pPr>
            <w:pStyle w:val="4B115117205445D6BD7697911E88F601"/>
          </w:pPr>
          <w:r w:rsidRPr="00D07A40">
            <w:rPr>
              <w:u w:val="single"/>
            </w:rPr>
            <w:t>Enter D</w:t>
          </w:r>
          <w:r w:rsidRPr="00522836">
            <w:rPr>
              <w:u w:val="single"/>
            </w:rPr>
            <w:t>ate Presented</w:t>
          </w:r>
        </w:p>
      </w:docPartBody>
    </w:docPart>
    <w:docPart>
      <w:docPartPr>
        <w:name w:val="02772452060946EAAAB8223F3B55E24D"/>
        <w:category>
          <w:name w:val="General"/>
          <w:gallery w:val="placeholder"/>
        </w:category>
        <w:types>
          <w:type w:val="bbPlcHdr"/>
        </w:types>
        <w:behaviors>
          <w:behavior w:val="content"/>
        </w:behaviors>
        <w:guid w:val="{511092EC-421A-45DC-BFFD-272AEDDD7985}"/>
      </w:docPartPr>
      <w:docPartBody>
        <w:p w:rsidR="00F02419" w:rsidRDefault="006E408D" w:rsidP="006E408D">
          <w:pPr>
            <w:pStyle w:val="02772452060946EAAAB8223F3B55E24D"/>
          </w:pPr>
          <w:r>
            <w:t>Enter Names of 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8D"/>
    <w:rsid w:val="003A729E"/>
    <w:rsid w:val="00445B6F"/>
    <w:rsid w:val="005906DF"/>
    <w:rsid w:val="006E408D"/>
    <w:rsid w:val="008B5CA8"/>
    <w:rsid w:val="00F0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08D"/>
    <w:rPr>
      <w:color w:val="808080"/>
    </w:rPr>
  </w:style>
  <w:style w:type="paragraph" w:customStyle="1" w:styleId="157ECB69C2804A778455B2175507ACAB">
    <w:name w:val="157ECB69C2804A778455B2175507ACAB"/>
    <w:rsid w:val="006E408D"/>
  </w:style>
  <w:style w:type="paragraph" w:customStyle="1" w:styleId="E5A3D27BDAD644D382DAF36FDF8C7D6D">
    <w:name w:val="E5A3D27BDAD644D382DAF36FDF8C7D6D"/>
    <w:rsid w:val="006E408D"/>
  </w:style>
  <w:style w:type="paragraph" w:customStyle="1" w:styleId="215580FF6CA44868A3F329511ABA2768">
    <w:name w:val="215580FF6CA44868A3F329511ABA2768"/>
    <w:rsid w:val="006E408D"/>
  </w:style>
  <w:style w:type="paragraph" w:customStyle="1" w:styleId="4B115117205445D6BD7697911E88F601">
    <w:name w:val="4B115117205445D6BD7697911E88F601"/>
    <w:rsid w:val="006E408D"/>
  </w:style>
  <w:style w:type="paragraph" w:customStyle="1" w:styleId="02772452060946EAAAB8223F3B55E24D">
    <w:name w:val="02772452060946EAAAB8223F3B55E24D"/>
    <w:rsid w:val="006E4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a4327d-867b-4da8-a2e5-7ed7fb8e25c0">
      <Terms xmlns="http://schemas.microsoft.com/office/infopath/2007/PartnerControls"/>
    </lcf76f155ced4ddcb4097134ff3c332f>
    <TaxCatchAll xmlns="da3fab94-9421-46fe-84c1-3b57445292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A862FF0A7A1840A151A880D1513F08" ma:contentTypeVersion="15" ma:contentTypeDescription="Create a new document." ma:contentTypeScope="" ma:versionID="50be689406b1bd89f89082a38db1767c">
  <xsd:schema xmlns:xsd="http://www.w3.org/2001/XMLSchema" xmlns:xs="http://www.w3.org/2001/XMLSchema" xmlns:p="http://schemas.microsoft.com/office/2006/metadata/properties" xmlns:ns2="aca4327d-867b-4da8-a2e5-7ed7fb8e25c0" xmlns:ns3="da3fab94-9421-46fe-84c1-3b574452925e" targetNamespace="http://schemas.microsoft.com/office/2006/metadata/properties" ma:root="true" ma:fieldsID="e0b81db01eaf45b9ff464c56340be847" ns2:_="" ns3:_="">
    <xsd:import namespace="aca4327d-867b-4da8-a2e5-7ed7fb8e25c0"/>
    <xsd:import namespace="da3fab94-9421-46fe-84c1-3b57445292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4327d-867b-4da8-a2e5-7ed7fb8e2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d229a5-b01e-474a-aefe-94e0a66f8f7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fab94-9421-46fe-84c1-3b57445292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4caf4ef-f878-4732-b39d-8e417286cefe}" ma:internalName="TaxCatchAll" ma:showField="CatchAllData" ma:web="da3fab94-9421-46fe-84c1-3b57445292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39F9A-F6EF-482B-B156-0BC55A888112}">
  <ds:schemaRefs>
    <ds:schemaRef ds:uri="http://schemas.microsoft.com/office/2006/metadata/properties"/>
    <ds:schemaRef ds:uri="http://schemas.microsoft.com/office/infopath/2007/PartnerControls"/>
    <ds:schemaRef ds:uri="aca4327d-867b-4da8-a2e5-7ed7fb8e25c0"/>
    <ds:schemaRef ds:uri="da3fab94-9421-46fe-84c1-3b574452925e"/>
  </ds:schemaRefs>
</ds:datastoreItem>
</file>

<file path=customXml/itemProps2.xml><?xml version="1.0" encoding="utf-8"?>
<ds:datastoreItem xmlns:ds="http://schemas.openxmlformats.org/officeDocument/2006/customXml" ds:itemID="{F4B59194-DC61-4098-8DD9-1CB81D528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4327d-867b-4da8-a2e5-7ed7fb8e25c0"/>
    <ds:schemaRef ds:uri="da3fab94-9421-46fe-84c1-3b5744529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8C752-AF44-4276-A53D-68769D47A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7</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Marcelynas, Stephen M</dc:creator>
  <cp:keywords/>
  <dc:description/>
  <cp:lastModifiedBy>Marcelynas, Stephen M</cp:lastModifiedBy>
  <cp:revision>89</cp:revision>
  <dcterms:created xsi:type="dcterms:W3CDTF">2023-10-12T21:20:00Z</dcterms:created>
  <dcterms:modified xsi:type="dcterms:W3CDTF">2024-03-28T20:02:00Z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0x01010022A862FF0A7A1840A151A880D1513F08</vt:lpwstr>
  </property>
  <property fmtid="{D5CDD505-2E9C-101B-9397-08002B2CF9AE}" pid="3" name="MediaServiceImageTags">
    <vt:lpwstr/>
  </property>
</Properties>
</file>